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48A034E4"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#1</w:t>
      </w:r>
      <w:r w:rsidR="00EA6051">
        <w:rPr>
          <w:rFonts w:ascii="Arial" w:hAnsi="Arial" w:cs="Arial"/>
          <w:b/>
          <w:bCs/>
          <w:sz w:val="24"/>
        </w:rPr>
        <w:t>10</w:t>
      </w:r>
      <w:r w:rsidR="001D39FA">
        <w:rPr>
          <w:rFonts w:ascii="Arial" w:hAnsi="Arial" w:cs="Arial" w:hint="eastAsia"/>
          <w:b/>
          <w:bCs/>
          <w:sz w:val="24"/>
          <w:lang w:eastAsia="zh-CN"/>
        </w:rPr>
        <w:t>bis</w:t>
      </w:r>
      <w:r w:rsidR="001D39FA">
        <w:rPr>
          <w:rFonts w:ascii="Arial" w:hAnsi="Arial" w:cs="Arial"/>
          <w:b/>
          <w:bCs/>
          <w:sz w:val="24"/>
        </w:rPr>
        <w:t>-e</w:t>
      </w:r>
      <w:r>
        <w:rPr>
          <w:rFonts w:ascii="Arial" w:hAnsi="Arial" w:cs="Arial"/>
          <w:b/>
          <w:bCs/>
          <w:sz w:val="24"/>
        </w:rPr>
        <w:tab/>
      </w:r>
      <w:r>
        <w:rPr>
          <w:rFonts w:ascii="Arial" w:hAnsi="Arial" w:cs="Arial"/>
          <w:b/>
          <w:bCs/>
          <w:sz w:val="24"/>
        </w:rPr>
        <w:tab/>
      </w:r>
      <w:r>
        <w:rPr>
          <w:rFonts w:ascii="Arial" w:hAnsi="Arial" w:cs="Arial"/>
          <w:b/>
          <w:bCs/>
          <w:sz w:val="24"/>
        </w:rPr>
        <w:tab/>
      </w:r>
      <w:r w:rsidR="00305808" w:rsidRPr="00305808">
        <w:rPr>
          <w:rFonts w:ascii="Arial" w:hAnsi="Arial" w:cs="Arial"/>
          <w:b/>
          <w:bCs/>
          <w:sz w:val="24"/>
          <w:lang w:eastAsia="zh-CN"/>
        </w:rPr>
        <w:t>R1-2208556</w:t>
      </w:r>
    </w:p>
    <w:bookmarkEnd w:id="0"/>
    <w:bookmarkEnd w:id="1"/>
    <w:p w14:paraId="24038B26" w14:textId="48728196" w:rsidR="00734D8C" w:rsidRPr="00856C6F" w:rsidRDefault="001D39FA" w:rsidP="00734D8C">
      <w:pPr>
        <w:tabs>
          <w:tab w:val="center" w:pos="4536"/>
          <w:tab w:val="right" w:pos="9072"/>
        </w:tabs>
        <w:rPr>
          <w:rFonts w:ascii="Arial" w:eastAsia="Batang" w:hAnsi="Arial" w:cs="Arial"/>
          <w:b/>
          <w:bCs/>
          <w:sz w:val="21"/>
          <w:lang w:val="en-GB"/>
        </w:rPr>
      </w:pPr>
      <w:r>
        <w:rPr>
          <w:rFonts w:ascii="Arial" w:hAnsi="Arial" w:cs="Arial"/>
          <w:b/>
          <w:bCs/>
          <w:sz w:val="24"/>
        </w:rPr>
        <w:t>e-Meeting</w:t>
      </w:r>
      <w:r w:rsidR="00EA6051">
        <w:rPr>
          <w:rFonts w:ascii="Arial" w:hAnsi="Arial" w:cs="Arial"/>
          <w:b/>
          <w:bCs/>
          <w:sz w:val="24"/>
        </w:rPr>
        <w:t>,</w:t>
      </w:r>
      <w:r w:rsidR="00734D8C" w:rsidRPr="00856C6F">
        <w:rPr>
          <w:rFonts w:ascii="Arial" w:hAnsi="Arial" w:cs="Arial"/>
          <w:b/>
          <w:bCs/>
        </w:rPr>
        <w:t xml:space="preserve"> </w:t>
      </w:r>
      <w:r>
        <w:rPr>
          <w:rFonts w:ascii="Arial" w:hAnsi="Arial" w:cs="Arial"/>
          <w:b/>
          <w:bCs/>
        </w:rPr>
        <w:t>October</w:t>
      </w:r>
      <w:r w:rsidR="00EA6051">
        <w:rPr>
          <w:rFonts w:ascii="Arial" w:hAnsi="Arial" w:cs="Arial"/>
          <w:b/>
          <w:bCs/>
        </w:rPr>
        <w:t xml:space="preserve"> </w:t>
      </w:r>
      <w:r>
        <w:rPr>
          <w:rFonts w:ascii="Arial" w:hAnsi="Arial" w:cs="Arial"/>
          <w:b/>
          <w:bCs/>
        </w:rPr>
        <w:t>10</w:t>
      </w:r>
      <w:r w:rsidR="00EA6051" w:rsidRPr="00856C6F">
        <w:rPr>
          <w:rFonts w:ascii="Arial" w:eastAsia="MS Mincho" w:hAnsi="Arial" w:cs="Arial"/>
          <w:b/>
          <w:bCs/>
          <w:sz w:val="24"/>
          <w:vertAlign w:val="superscript"/>
          <w:lang w:eastAsia="ja-JP"/>
        </w:rPr>
        <w:t>th</w:t>
      </w:r>
      <w:r w:rsidR="00EA6051" w:rsidRPr="00856C6F">
        <w:rPr>
          <w:rFonts w:ascii="Arial" w:eastAsia="MS Mincho" w:hAnsi="Arial" w:cs="Arial"/>
          <w:b/>
          <w:bCs/>
          <w:sz w:val="24"/>
          <w:lang w:eastAsia="ja-JP"/>
        </w:rPr>
        <w:t xml:space="preserve"> </w:t>
      </w:r>
      <w:r w:rsidR="00856C6F" w:rsidRPr="00856C6F">
        <w:rPr>
          <w:rFonts w:ascii="Arial" w:eastAsia="MS Mincho" w:hAnsi="Arial" w:cs="Arial"/>
          <w:b/>
          <w:bCs/>
          <w:sz w:val="24"/>
          <w:lang w:eastAsia="ja-JP"/>
        </w:rPr>
        <w:t xml:space="preserve">– </w:t>
      </w:r>
      <w:r>
        <w:rPr>
          <w:rFonts w:ascii="Arial" w:eastAsia="MS Mincho" w:hAnsi="Arial" w:cs="Arial"/>
          <w:b/>
          <w:bCs/>
          <w:sz w:val="24"/>
          <w:lang w:eastAsia="ja-JP"/>
        </w:rPr>
        <w:t>19</w:t>
      </w:r>
      <w:r w:rsidR="00EA6051" w:rsidRPr="00856C6F">
        <w:rPr>
          <w:rFonts w:ascii="Arial" w:eastAsia="MS Mincho" w:hAnsi="Arial" w:cs="Arial"/>
          <w:b/>
          <w:bCs/>
          <w:sz w:val="24"/>
          <w:vertAlign w:val="superscript"/>
          <w:lang w:eastAsia="ja-JP"/>
        </w:rPr>
        <w:t>th</w:t>
      </w:r>
      <w:r w:rsidR="00856C6F" w:rsidRPr="00856C6F">
        <w:rPr>
          <w:rFonts w:ascii="Arial" w:eastAsia="MS Mincho" w:hAnsi="Arial" w:cs="Arial"/>
          <w:b/>
          <w:bCs/>
          <w:sz w:val="24"/>
          <w:lang w:eastAsia="ja-JP"/>
        </w:rPr>
        <w:t xml:space="preserve">, </w:t>
      </w:r>
      <w:r w:rsidR="00504314" w:rsidRPr="00856C6F">
        <w:rPr>
          <w:rFonts w:ascii="Arial" w:eastAsia="MS Mincho" w:hAnsi="Arial" w:cs="Arial"/>
          <w:b/>
          <w:bCs/>
          <w:sz w:val="24"/>
          <w:lang w:eastAsia="ja-JP"/>
        </w:rPr>
        <w:t>202</w:t>
      </w:r>
      <w:r w:rsidR="00504314">
        <w:rPr>
          <w:rFonts w:ascii="Arial" w:eastAsia="MS Mincho" w:hAnsi="Arial" w:cs="Arial"/>
          <w:b/>
          <w:bCs/>
          <w:sz w:val="24"/>
          <w:lang w:eastAsia="ja-JP"/>
        </w:rPr>
        <w:t>2</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4FAF7F15" w:rsidR="00734D8C" w:rsidRPr="009217A7" w:rsidRDefault="00734D8C" w:rsidP="00734D8C">
      <w:pPr>
        <w:spacing w:after="60"/>
        <w:jc w:val="left"/>
        <w:rPr>
          <w:rFonts w:eastAsia="Batang"/>
          <w:b/>
          <w:bCs/>
          <w:lang w:val="en-GB"/>
        </w:rPr>
      </w:pPr>
      <w:r w:rsidRPr="009217A7">
        <w:rPr>
          <w:rFonts w:eastAsia="Batang"/>
          <w:b/>
          <w:bCs/>
          <w:lang w:val="en-GB"/>
        </w:rPr>
        <w:t xml:space="preserve">Agenda Item: </w:t>
      </w:r>
      <w:r w:rsidRPr="009217A7">
        <w:rPr>
          <w:rFonts w:eastAsia="Batang"/>
          <w:b/>
          <w:bCs/>
          <w:lang w:val="en-GB"/>
        </w:rPr>
        <w:tab/>
      </w:r>
      <w:r w:rsidR="00504314" w:rsidRPr="009217A7">
        <w:rPr>
          <w:rFonts w:eastAsia="Batang"/>
          <w:b/>
          <w:bCs/>
          <w:lang w:val="en-GB"/>
        </w:rPr>
        <w:t>9.4.2</w:t>
      </w:r>
    </w:p>
    <w:p w14:paraId="5B82AF0C" w14:textId="77777777" w:rsidR="00734D8C" w:rsidRPr="009217A7" w:rsidRDefault="00734D8C" w:rsidP="00734D8C">
      <w:pPr>
        <w:spacing w:after="60"/>
        <w:ind w:left="1555" w:hanging="1555"/>
        <w:jc w:val="left"/>
        <w:rPr>
          <w:rFonts w:eastAsia="Batang"/>
          <w:b/>
          <w:bCs/>
          <w:lang w:val="en-GB"/>
        </w:rPr>
      </w:pPr>
      <w:r w:rsidRPr="009217A7">
        <w:rPr>
          <w:rFonts w:eastAsia="Batang"/>
          <w:b/>
          <w:bCs/>
          <w:lang w:val="en-GB"/>
        </w:rPr>
        <w:t>Source:</w:t>
      </w:r>
      <w:r w:rsidRPr="009217A7">
        <w:rPr>
          <w:rFonts w:eastAsia="Batang"/>
          <w:b/>
          <w:bCs/>
          <w:lang w:val="en-GB"/>
        </w:rPr>
        <w:tab/>
      </w:r>
      <w:r w:rsidRPr="009217A7">
        <w:rPr>
          <w:rFonts w:eastAsia="Batang"/>
          <w:b/>
          <w:bCs/>
          <w:lang w:val="en-GB"/>
        </w:rPr>
        <w:tab/>
        <w:t>Spreadtrum Communications</w:t>
      </w:r>
    </w:p>
    <w:p w14:paraId="3F8257EB" w14:textId="12597949" w:rsidR="00734D8C" w:rsidRPr="009217A7" w:rsidRDefault="00734D8C" w:rsidP="00734D8C">
      <w:pPr>
        <w:spacing w:after="60"/>
        <w:ind w:left="1555" w:hanging="1555"/>
        <w:jc w:val="left"/>
        <w:rPr>
          <w:rFonts w:eastAsia="Batang"/>
          <w:b/>
          <w:bCs/>
          <w:lang w:val="en-GB"/>
        </w:rPr>
      </w:pPr>
      <w:r w:rsidRPr="009217A7">
        <w:rPr>
          <w:rFonts w:eastAsia="Batang"/>
          <w:b/>
          <w:bCs/>
          <w:lang w:val="en-GB"/>
        </w:rPr>
        <w:t>Title:</w:t>
      </w:r>
      <w:r w:rsidRPr="009217A7">
        <w:rPr>
          <w:rFonts w:eastAsia="Batang"/>
          <w:b/>
          <w:bCs/>
          <w:lang w:val="en-GB"/>
        </w:rPr>
        <w:tab/>
      </w:r>
      <w:r w:rsidRPr="009217A7">
        <w:rPr>
          <w:rFonts w:eastAsia="Batang"/>
          <w:b/>
          <w:bCs/>
          <w:lang w:val="en-GB"/>
        </w:rPr>
        <w:tab/>
      </w:r>
      <w:bookmarkStart w:id="2" w:name="OLE_LINK4"/>
      <w:bookmarkStart w:id="3" w:name="OLE_LINK5"/>
      <w:bookmarkStart w:id="4" w:name="OLE_LINK1"/>
      <w:r w:rsidR="00EF42BF" w:rsidRPr="009217A7">
        <w:rPr>
          <w:rFonts w:eastAsia="Batang"/>
          <w:b/>
          <w:bCs/>
          <w:lang w:val="en-GB"/>
        </w:rPr>
        <w:t xml:space="preserve">Discussion on </w:t>
      </w:r>
      <w:r w:rsidR="00F54CEA" w:rsidRPr="009217A7">
        <w:rPr>
          <w:rFonts w:eastAsia="Batang"/>
          <w:b/>
          <w:bCs/>
          <w:lang w:val="en-GB"/>
        </w:rPr>
        <w:t>Co</w:t>
      </w:r>
      <w:r w:rsidR="00504314" w:rsidRPr="009217A7">
        <w:rPr>
          <w:rFonts w:eastAsia="Batang"/>
          <w:b/>
          <w:bCs/>
          <w:lang w:val="en-GB"/>
        </w:rPr>
        <w:t>-channel coexistence for LTE sidelink and NR sidelink</w:t>
      </w:r>
      <w:bookmarkEnd w:id="2"/>
      <w:bookmarkEnd w:id="3"/>
    </w:p>
    <w:bookmarkEnd w:id="4"/>
    <w:p w14:paraId="0673B62E" w14:textId="77777777" w:rsidR="00734D8C" w:rsidRPr="009217A7" w:rsidRDefault="00734D8C" w:rsidP="00734D8C">
      <w:pPr>
        <w:spacing w:after="60"/>
        <w:ind w:left="1555" w:hanging="1555"/>
        <w:jc w:val="left"/>
        <w:rPr>
          <w:rFonts w:eastAsia="Batang"/>
          <w:b/>
          <w:bCs/>
          <w:lang w:val="en-GB"/>
        </w:rPr>
      </w:pPr>
      <w:r w:rsidRPr="009217A7">
        <w:rPr>
          <w:rFonts w:eastAsia="Batang"/>
          <w:b/>
          <w:bCs/>
          <w:lang w:val="en-GB"/>
        </w:rPr>
        <w:t>Document for:</w:t>
      </w:r>
      <w:r w:rsidRPr="009217A7">
        <w:rPr>
          <w:rFonts w:eastAsia="Batang"/>
          <w:b/>
          <w:bCs/>
          <w:lang w:val="en-GB"/>
        </w:rPr>
        <w:tab/>
      </w:r>
      <w:r w:rsidRPr="009217A7">
        <w:rPr>
          <w:rFonts w:eastAsia="Batang"/>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C5038B">
      <w:pPr>
        <w:pStyle w:val="10"/>
      </w:pPr>
      <w:r>
        <w:rPr>
          <w:rFonts w:hint="eastAsia"/>
          <w:lang w:eastAsia="zh-CN"/>
        </w:rPr>
        <w:t>Introduction</w:t>
      </w:r>
    </w:p>
    <w:p w14:paraId="1C6CF9F5" w14:textId="79A6CD96" w:rsidR="00317798" w:rsidRDefault="00734D8C" w:rsidP="006308E1">
      <w:pPr>
        <w:pStyle w:val="3GPPText"/>
        <w:rPr>
          <w:sz w:val="22"/>
        </w:rPr>
      </w:pPr>
      <w:r w:rsidRPr="00B81AB8">
        <w:rPr>
          <w:sz w:val="22"/>
        </w:rPr>
        <w:t xml:space="preserve">According to the WID </w:t>
      </w:r>
      <w:r w:rsidRPr="00B81AB8">
        <w:rPr>
          <w:rFonts w:hint="eastAsia"/>
          <w:sz w:val="22"/>
        </w:rPr>
        <w:t>[</w:t>
      </w:r>
      <w:r w:rsidRPr="00B81AB8">
        <w:rPr>
          <w:sz w:val="22"/>
        </w:rPr>
        <w:t>1]</w:t>
      </w:r>
      <w:r w:rsidRPr="00B81AB8">
        <w:rPr>
          <w:rFonts w:hint="eastAsia"/>
          <w:sz w:val="22"/>
        </w:rPr>
        <w:t>,</w:t>
      </w:r>
      <w:r w:rsidRPr="00B81AB8">
        <w:rPr>
          <w:sz w:val="22"/>
        </w:rPr>
        <w:t xml:space="preserve"> </w:t>
      </w:r>
      <w:r w:rsidR="00317798">
        <w:rPr>
          <w:sz w:val="22"/>
        </w:rPr>
        <w:t>R</w:t>
      </w:r>
      <w:r w:rsidR="00312E06">
        <w:rPr>
          <w:sz w:val="22"/>
        </w:rPr>
        <w:t>el-</w:t>
      </w:r>
      <w:r w:rsidR="00317798">
        <w:rPr>
          <w:sz w:val="22"/>
        </w:rPr>
        <w:t xml:space="preserve">18 NR sidelink evolution will </w:t>
      </w:r>
      <w:r w:rsidR="00FB54E4">
        <w:rPr>
          <w:sz w:val="22"/>
        </w:rPr>
        <w:t>study</w:t>
      </w:r>
      <w:r w:rsidR="00312E06">
        <w:rPr>
          <w:sz w:val="22"/>
        </w:rPr>
        <w:t xml:space="preserve"> co-channel coexistence for LTE sidelink and NR sidelink, and the objective for co-channel coexistence is as following:</w:t>
      </w:r>
    </w:p>
    <w:tbl>
      <w:tblPr>
        <w:tblStyle w:val="a5"/>
        <w:tblW w:w="0" w:type="auto"/>
        <w:tblLook w:val="04A0" w:firstRow="1" w:lastRow="0" w:firstColumn="1" w:lastColumn="0" w:noHBand="0" w:noVBand="1"/>
      </w:tblPr>
      <w:tblGrid>
        <w:gridCol w:w="9736"/>
      </w:tblGrid>
      <w:tr w:rsidR="00312E06" w14:paraId="0BB8CE65" w14:textId="77777777" w:rsidTr="00312E06">
        <w:tc>
          <w:tcPr>
            <w:tcW w:w="9736" w:type="dxa"/>
          </w:tcPr>
          <w:p w14:paraId="457A840E" w14:textId="5A36720D" w:rsidR="00FD5A89" w:rsidRPr="00FD5A89" w:rsidRDefault="00FD5A89" w:rsidP="00FD5A89">
            <w:pPr>
              <w:pStyle w:val="a3"/>
              <w:numPr>
                <w:ilvl w:val="0"/>
                <w:numId w:val="78"/>
              </w:numPr>
              <w:overflowPunct w:val="0"/>
              <w:snapToGrid/>
              <w:spacing w:before="120" w:after="0"/>
              <w:ind w:firstLineChars="0"/>
              <w:jc w:val="left"/>
              <w:textAlignment w:val="baseline"/>
              <w:rPr>
                <w:rFonts w:ascii="Times" w:hAnsi="Times" w:cs="Times"/>
                <w:iCs/>
              </w:rPr>
            </w:pPr>
            <w:r w:rsidRPr="00FD5A89">
              <w:rPr>
                <w:rFonts w:ascii="Times" w:hAnsi="Times" w:cs="Times"/>
              </w:rPr>
              <w:t>Study and specify, if necessary, mechanism(s) for co-channel coexistence for LTE sidelink and NR sidelink including performance, necessity, feasibility, and potential specification impact if any [RAN1, RAN2, RAN4]</w:t>
            </w:r>
          </w:p>
          <w:p w14:paraId="30ACC492" w14:textId="77777777" w:rsidR="00312E06" w:rsidRPr="005A277B" w:rsidRDefault="00FD5A89" w:rsidP="00FD5A89">
            <w:pPr>
              <w:numPr>
                <w:ilvl w:val="0"/>
                <w:numId w:val="55"/>
              </w:numPr>
              <w:overflowPunct w:val="0"/>
              <w:snapToGrid/>
              <w:spacing w:before="60" w:after="60"/>
              <w:jc w:val="left"/>
              <w:textAlignment w:val="baseline"/>
              <w:rPr>
                <w:rFonts w:ascii="Times" w:hAnsi="Times" w:cs="Times"/>
                <w:iCs/>
                <w:lang w:eastAsia="ko-KR"/>
              </w:rPr>
            </w:pPr>
            <w:r w:rsidRPr="006D68C5">
              <w:rPr>
                <w:rFonts w:ascii="Times" w:hAnsi="Times" w:cs="Times"/>
                <w:lang w:eastAsia="ko-KR"/>
              </w:rPr>
              <w:t>Reuse the in-device coexistence framework defined in Rel-16 as much as possible</w:t>
            </w:r>
          </w:p>
          <w:p w14:paraId="63A9FF6C" w14:textId="23A773E2" w:rsidR="005A277B" w:rsidRPr="00FD5A89" w:rsidRDefault="005A277B" w:rsidP="005A277B">
            <w:pPr>
              <w:numPr>
                <w:ilvl w:val="0"/>
                <w:numId w:val="55"/>
              </w:numPr>
              <w:overflowPunct w:val="0"/>
              <w:snapToGrid/>
              <w:spacing w:before="60" w:after="60"/>
              <w:jc w:val="left"/>
              <w:textAlignment w:val="baseline"/>
              <w:rPr>
                <w:rFonts w:ascii="Times" w:hAnsi="Times" w:cs="Times"/>
                <w:iCs/>
                <w:lang w:eastAsia="ko-KR"/>
              </w:rPr>
            </w:pPr>
            <w:r w:rsidRPr="005A277B">
              <w:rPr>
                <w:rFonts w:ascii="Times" w:hAnsi="Times" w:cs="Times"/>
                <w:iCs/>
                <w:lang w:eastAsia="ko-KR"/>
              </w:rPr>
              <w:t>Note, RAN1 continues the work on dynamic resource pool sharing based on existing agreements and WID with high priority for Type A devices and operating combination A</w:t>
            </w:r>
          </w:p>
        </w:tc>
      </w:tr>
    </w:tbl>
    <w:p w14:paraId="17C8B50E" w14:textId="7A5D6781" w:rsidR="00535DDD" w:rsidRPr="00B81AB8" w:rsidRDefault="00B16D61" w:rsidP="006308E1">
      <w:pPr>
        <w:pStyle w:val="3GPPText"/>
        <w:rPr>
          <w:sz w:val="22"/>
        </w:rPr>
      </w:pPr>
      <w:r>
        <w:rPr>
          <w:rFonts w:hint="eastAsia"/>
          <w:sz w:val="22"/>
        </w:rPr>
        <w:t>In</w:t>
      </w:r>
      <w:r>
        <w:rPr>
          <w:sz w:val="22"/>
        </w:rPr>
        <w:t xml:space="preserve"> the last meeting, </w:t>
      </w:r>
      <w:r w:rsidR="00471AF4">
        <w:rPr>
          <w:rFonts w:hint="eastAsia"/>
          <w:sz w:val="22"/>
        </w:rPr>
        <w:t>the</w:t>
      </w:r>
      <w:r w:rsidR="00471AF4">
        <w:rPr>
          <w:sz w:val="22"/>
        </w:rPr>
        <w:t xml:space="preserve"> definition of device type A</w:t>
      </w:r>
      <w:r w:rsidR="00706232">
        <w:rPr>
          <w:rFonts w:hint="eastAsia"/>
          <w:sz w:val="22"/>
        </w:rPr>
        <w:t>,</w:t>
      </w:r>
      <w:r w:rsidR="00471AF4">
        <w:rPr>
          <w:sz w:val="22"/>
        </w:rPr>
        <w:t xml:space="preserve"> </w:t>
      </w:r>
      <w:r w:rsidR="00471AF4">
        <w:rPr>
          <w:rFonts w:hint="eastAsia"/>
          <w:sz w:val="22"/>
        </w:rPr>
        <w:t>and</w:t>
      </w:r>
      <w:r w:rsidR="00471AF4">
        <w:rPr>
          <w:sz w:val="22"/>
        </w:rPr>
        <w:t xml:space="preserve"> the constraints of SCS and PSFCH for avoiding AGC issue in dynamic resource sharing were discussed.</w:t>
      </w:r>
      <w:r w:rsidR="00471AF4">
        <w:rPr>
          <w:rFonts w:hint="eastAsia"/>
          <w:sz w:val="22"/>
        </w:rPr>
        <w:t xml:space="preserve"> </w:t>
      </w:r>
      <w:r w:rsidR="00D56E10">
        <w:rPr>
          <w:rFonts w:hint="eastAsia"/>
          <w:sz w:val="22"/>
        </w:rPr>
        <w:t>I</w:t>
      </w:r>
      <w:r w:rsidR="00D56E10">
        <w:rPr>
          <w:sz w:val="22"/>
        </w:rPr>
        <w:t xml:space="preserve">n this contribution, we </w:t>
      </w:r>
      <w:r>
        <w:rPr>
          <w:sz w:val="22"/>
        </w:rPr>
        <w:t xml:space="preserve">will further </w:t>
      </w:r>
      <w:r w:rsidR="00D56E10">
        <w:rPr>
          <w:sz w:val="22"/>
        </w:rPr>
        <w:t>discuss the co-channel coexistence issues between LTE sidelink and NR sidelink.</w:t>
      </w:r>
    </w:p>
    <w:p w14:paraId="0703B245" w14:textId="0B3F78ED" w:rsidR="00CB4459" w:rsidRPr="003007D4" w:rsidRDefault="00734D8C" w:rsidP="00CB4459">
      <w:pPr>
        <w:pStyle w:val="10"/>
        <w:rPr>
          <w:lang w:eastAsia="zh-CN"/>
        </w:rPr>
      </w:pPr>
      <w:r>
        <w:rPr>
          <w:lang w:eastAsia="zh-CN"/>
        </w:rPr>
        <w:t>Discussion</w:t>
      </w:r>
    </w:p>
    <w:p w14:paraId="2D2A2020" w14:textId="13CA64C7" w:rsidR="00471AF4" w:rsidRDefault="00471AF4" w:rsidP="005A246A">
      <w:pPr>
        <w:pStyle w:val="2"/>
        <w:rPr>
          <w:lang w:eastAsia="zh-CN"/>
        </w:rPr>
      </w:pPr>
      <w:r>
        <w:rPr>
          <w:rFonts w:hint="eastAsia"/>
          <w:lang w:eastAsia="zh-CN"/>
        </w:rPr>
        <w:t>D</w:t>
      </w:r>
      <w:r>
        <w:rPr>
          <w:lang w:eastAsia="zh-CN"/>
        </w:rPr>
        <w:t>evice types and operation modes</w:t>
      </w:r>
    </w:p>
    <w:p w14:paraId="7F11D3E4" w14:textId="69DC3395" w:rsidR="00471AF4" w:rsidRDefault="00471AF4" w:rsidP="003007D4">
      <w:pPr>
        <w:rPr>
          <w:lang w:eastAsia="zh-CN"/>
        </w:rPr>
      </w:pPr>
      <w:r>
        <w:rPr>
          <w:rFonts w:hint="eastAsia"/>
          <w:lang w:eastAsia="zh-CN"/>
        </w:rPr>
        <w:t>I</w:t>
      </w:r>
      <w:r>
        <w:rPr>
          <w:lang w:eastAsia="zh-CN"/>
        </w:rPr>
        <w:t xml:space="preserve">n </w:t>
      </w:r>
      <w:r w:rsidR="004B72BB">
        <w:rPr>
          <w:lang w:eastAsia="zh-CN"/>
        </w:rPr>
        <w:t>RAN1#110</w:t>
      </w:r>
      <w:r w:rsidR="008F5445">
        <w:rPr>
          <w:lang w:eastAsia="zh-CN"/>
        </w:rPr>
        <w:t xml:space="preserve"> [2]</w:t>
      </w:r>
      <w:r>
        <w:rPr>
          <w:lang w:eastAsia="zh-CN"/>
        </w:rPr>
        <w:t>, the following working assumption was achieved</w:t>
      </w:r>
      <w:r w:rsidR="004B72BB">
        <w:rPr>
          <w:lang w:eastAsia="zh-CN"/>
        </w:rPr>
        <w:t xml:space="preserve"> about the definition of device type A</w:t>
      </w:r>
      <w:r w:rsidR="006D3DE1">
        <w:rPr>
          <w:lang w:eastAsia="zh-CN"/>
        </w:rPr>
        <w:t>:</w:t>
      </w:r>
    </w:p>
    <w:tbl>
      <w:tblPr>
        <w:tblStyle w:val="a5"/>
        <w:tblW w:w="0" w:type="auto"/>
        <w:tblLook w:val="04A0" w:firstRow="1" w:lastRow="0" w:firstColumn="1" w:lastColumn="0" w:noHBand="0" w:noVBand="1"/>
      </w:tblPr>
      <w:tblGrid>
        <w:gridCol w:w="9736"/>
      </w:tblGrid>
      <w:tr w:rsidR="006D3DE1" w14:paraId="702E112C" w14:textId="77777777" w:rsidTr="006D3DE1">
        <w:tc>
          <w:tcPr>
            <w:tcW w:w="9736" w:type="dxa"/>
          </w:tcPr>
          <w:p w14:paraId="51A13E96" w14:textId="77777777" w:rsidR="006D3DE1" w:rsidRDefault="006D3DE1" w:rsidP="006D3DE1">
            <w:pPr>
              <w:rPr>
                <w:sz w:val="20"/>
                <w:lang w:eastAsia="x-none"/>
              </w:rPr>
            </w:pPr>
            <w:r>
              <w:rPr>
                <w:highlight w:val="darkYellow"/>
                <w:lang w:eastAsia="x-none"/>
              </w:rPr>
              <w:t>Working assumption</w:t>
            </w:r>
          </w:p>
          <w:p w14:paraId="6DC315F4" w14:textId="35BD2A4E" w:rsidR="006D3DE1" w:rsidRPr="005A246A" w:rsidRDefault="006D3DE1" w:rsidP="003007D4">
            <w:pPr>
              <w:rPr>
                <w:rFonts w:eastAsia="Malgun Gothic"/>
                <w:lang w:eastAsia="ko-KR"/>
              </w:rPr>
            </w:pPr>
            <w:r>
              <w:rPr>
                <w:rFonts w:eastAsia="MS Mincho"/>
              </w:rPr>
              <w:t xml:space="preserve">Co-channel coexistence between LTE SL and NR SL is supported for device type A. Device type A contains both LTE SL and NR SL modules. </w:t>
            </w:r>
            <w:r>
              <w:rPr>
                <w:lang w:eastAsia="ko-KR"/>
              </w:rPr>
              <w:t>For device type A, the NR SL module may use the sensing and resource reservation information shared by the LTE SL module.</w:t>
            </w:r>
          </w:p>
        </w:tc>
      </w:tr>
    </w:tbl>
    <w:p w14:paraId="507B0E77" w14:textId="75034D27" w:rsidR="006D3DE1" w:rsidRPr="005A246A" w:rsidRDefault="00EE4B7A" w:rsidP="005A246A">
      <w:pPr>
        <w:pStyle w:val="3GPPText"/>
        <w:rPr>
          <w:sz w:val="22"/>
        </w:rPr>
      </w:pPr>
      <w:r w:rsidRPr="005A246A">
        <w:rPr>
          <w:sz w:val="22"/>
        </w:rPr>
        <w:t xml:space="preserve">Obviously, Device type A reuses the dual-module framework defined in Rel-16, and </w:t>
      </w:r>
      <w:r w:rsidR="0026038A">
        <w:rPr>
          <w:sz w:val="22"/>
        </w:rPr>
        <w:t xml:space="preserve">it </w:t>
      </w:r>
      <w:r w:rsidRPr="005A246A">
        <w:rPr>
          <w:sz w:val="22"/>
        </w:rPr>
        <w:t>can share the sensing and resource reservation information from the LTE module to the NR module. This device type can well match the description in WID “reuse the in-device coexistence framework defined in Rel-16 as much as possible”</w:t>
      </w:r>
      <w:r w:rsidR="0026038A">
        <w:rPr>
          <w:sz w:val="22"/>
        </w:rPr>
        <w:t xml:space="preserve">, </w:t>
      </w:r>
      <w:r w:rsidRPr="005A246A">
        <w:rPr>
          <w:sz w:val="22"/>
        </w:rPr>
        <w:t xml:space="preserve">and </w:t>
      </w:r>
      <w:r w:rsidR="0026038A">
        <w:rPr>
          <w:sz w:val="22"/>
        </w:rPr>
        <w:t xml:space="preserve">it </w:t>
      </w:r>
      <w:r w:rsidRPr="005A246A">
        <w:rPr>
          <w:sz w:val="22"/>
        </w:rPr>
        <w:t xml:space="preserve">is </w:t>
      </w:r>
      <w:r w:rsidR="0026038A" w:rsidRPr="005A246A">
        <w:rPr>
          <w:sz w:val="22"/>
        </w:rPr>
        <w:t>eas</w:t>
      </w:r>
      <w:r w:rsidR="0026038A">
        <w:rPr>
          <w:sz w:val="22"/>
        </w:rPr>
        <w:t>ier</w:t>
      </w:r>
      <w:r w:rsidR="0026038A" w:rsidRPr="005A246A">
        <w:rPr>
          <w:sz w:val="22"/>
        </w:rPr>
        <w:t xml:space="preserve"> </w:t>
      </w:r>
      <w:r w:rsidRPr="005A246A">
        <w:rPr>
          <w:sz w:val="22"/>
        </w:rPr>
        <w:t xml:space="preserve">to </w:t>
      </w:r>
      <w:r w:rsidR="0026038A">
        <w:rPr>
          <w:sz w:val="22"/>
        </w:rPr>
        <w:t xml:space="preserve">enhance </w:t>
      </w:r>
      <w:r w:rsidRPr="005A246A">
        <w:rPr>
          <w:sz w:val="22"/>
        </w:rPr>
        <w:t>NR sidelink resource allocation for avoiding the conflict between LTE sidelink transmissions.</w:t>
      </w:r>
    </w:p>
    <w:p w14:paraId="3045A17D" w14:textId="1C8BB858" w:rsidR="00E82817" w:rsidRDefault="001E5BFE" w:rsidP="005A246A">
      <w:pPr>
        <w:pStyle w:val="3GPPText"/>
        <w:rPr>
          <w:sz w:val="22"/>
        </w:rPr>
      </w:pPr>
      <w:r w:rsidRPr="005A246A">
        <w:rPr>
          <w:sz w:val="22"/>
        </w:rPr>
        <w:t>Besides, another device type, i.e., Device type B, was also discussed in the previous two meetings</w:t>
      </w:r>
      <w:r w:rsidR="00615F07">
        <w:rPr>
          <w:sz w:val="22"/>
        </w:rPr>
        <w:t xml:space="preserve">. </w:t>
      </w:r>
      <w:r w:rsidR="00E82817" w:rsidRPr="00E82817">
        <w:rPr>
          <w:sz w:val="22"/>
        </w:rPr>
        <w:t>Unfortunately</w:t>
      </w:r>
      <w:r w:rsidR="00E82817">
        <w:rPr>
          <w:sz w:val="22"/>
        </w:rPr>
        <w:t>, there is</w:t>
      </w:r>
      <w:r w:rsidR="00E82817" w:rsidRPr="005A246A">
        <w:rPr>
          <w:sz w:val="22"/>
        </w:rPr>
        <w:t xml:space="preserve"> no consensus </w:t>
      </w:r>
      <w:r w:rsidR="00E82817">
        <w:rPr>
          <w:sz w:val="22"/>
        </w:rPr>
        <w:t>for</w:t>
      </w:r>
      <w:r w:rsidR="00E82817" w:rsidRPr="005A246A">
        <w:rPr>
          <w:sz w:val="22"/>
        </w:rPr>
        <w:t xml:space="preserve"> Device type B </w:t>
      </w:r>
      <w:r w:rsidR="00E82817">
        <w:rPr>
          <w:sz w:val="22"/>
        </w:rPr>
        <w:t>on</w:t>
      </w:r>
      <w:r w:rsidR="00E82817" w:rsidRPr="005A246A">
        <w:rPr>
          <w:sz w:val="22"/>
        </w:rPr>
        <w:t xml:space="preserve"> </w:t>
      </w:r>
      <w:r w:rsidR="00E82817">
        <w:rPr>
          <w:rFonts w:hint="eastAsia"/>
          <w:sz w:val="22"/>
        </w:rPr>
        <w:t>its</w:t>
      </w:r>
      <w:r w:rsidR="00E82817" w:rsidRPr="005A246A">
        <w:rPr>
          <w:sz w:val="22"/>
        </w:rPr>
        <w:t xml:space="preserve"> definition and the capability</w:t>
      </w:r>
      <w:r w:rsidR="00E82817">
        <w:rPr>
          <w:sz w:val="22"/>
        </w:rPr>
        <w:t xml:space="preserve"> that</w:t>
      </w:r>
      <w:r w:rsidR="00E82817" w:rsidRPr="005A246A">
        <w:rPr>
          <w:sz w:val="22"/>
        </w:rPr>
        <w:t xml:space="preserve"> whether</w:t>
      </w:r>
      <w:r w:rsidR="00E82817">
        <w:rPr>
          <w:sz w:val="22"/>
        </w:rPr>
        <w:t xml:space="preserve"> it</w:t>
      </w:r>
      <w:r w:rsidR="00E82817" w:rsidRPr="005A246A">
        <w:rPr>
          <w:sz w:val="22"/>
        </w:rPr>
        <w:t xml:space="preserve"> can sens</w:t>
      </w:r>
      <w:r w:rsidR="00E82817">
        <w:rPr>
          <w:sz w:val="22"/>
        </w:rPr>
        <w:t>e</w:t>
      </w:r>
      <w:r w:rsidR="00E82817" w:rsidRPr="005A246A">
        <w:rPr>
          <w:sz w:val="22"/>
        </w:rPr>
        <w:t xml:space="preserve"> or detect the LTE sidelink transmission.</w:t>
      </w:r>
      <w:r w:rsidR="00E82817">
        <w:rPr>
          <w:sz w:val="22"/>
        </w:rPr>
        <w:t xml:space="preserve"> If Device type B cannot decode LTE safety information, it will bring huge safety risks and </w:t>
      </w:r>
      <w:r w:rsidR="00FD088D">
        <w:rPr>
          <w:sz w:val="22"/>
        </w:rPr>
        <w:t xml:space="preserve">then </w:t>
      </w:r>
      <w:r w:rsidR="00E82817">
        <w:rPr>
          <w:sz w:val="22"/>
        </w:rPr>
        <w:t>Device type B should not be supported.</w:t>
      </w:r>
    </w:p>
    <w:p w14:paraId="2BFEA093" w14:textId="652D143C" w:rsidR="00E82817" w:rsidRDefault="002E2171" w:rsidP="005A246A">
      <w:pPr>
        <w:pStyle w:val="3GPPText"/>
        <w:rPr>
          <w:sz w:val="22"/>
        </w:rPr>
      </w:pPr>
      <w:r>
        <w:rPr>
          <w:rFonts w:hint="eastAsia"/>
          <w:sz w:val="22"/>
        </w:rPr>
        <w:t>In</w:t>
      </w:r>
      <w:r>
        <w:rPr>
          <w:sz w:val="22"/>
        </w:rPr>
        <w:t xml:space="preserve"> RAN#97-e, the high priority for Device type A has been noted in the new WID[1]. And Device type B was not excluded from the scope of NR sidelink co-channel coexistence due to the opposition from some companies. </w:t>
      </w:r>
    </w:p>
    <w:p w14:paraId="63B76244" w14:textId="7759E6CC" w:rsidR="001E5BFE" w:rsidRPr="005A246A" w:rsidRDefault="00C91CF7" w:rsidP="005A246A">
      <w:pPr>
        <w:pStyle w:val="3GPPText"/>
        <w:rPr>
          <w:sz w:val="22"/>
        </w:rPr>
      </w:pPr>
      <w:r>
        <w:rPr>
          <w:sz w:val="22"/>
        </w:rPr>
        <w:lastRenderedPageBreak/>
        <w:t>From our point of view, c</w:t>
      </w:r>
      <w:r w:rsidRPr="005A246A">
        <w:rPr>
          <w:sz w:val="22"/>
        </w:rPr>
        <w:t xml:space="preserve">onsidering </w:t>
      </w:r>
      <w:r w:rsidR="0026038A">
        <w:rPr>
          <w:sz w:val="22"/>
        </w:rPr>
        <w:t>time cost</w:t>
      </w:r>
      <w:r w:rsidR="001E5BFE" w:rsidRPr="005A246A">
        <w:rPr>
          <w:sz w:val="22"/>
        </w:rPr>
        <w:t xml:space="preserve"> for discussing </w:t>
      </w:r>
      <w:r w:rsidR="0026038A" w:rsidRPr="005A246A">
        <w:rPr>
          <w:sz w:val="22"/>
        </w:rPr>
        <w:t>Device type B</w:t>
      </w:r>
      <w:r w:rsidR="0026038A" w:rsidRPr="005A246A" w:rsidDel="0026038A">
        <w:rPr>
          <w:sz w:val="22"/>
        </w:rPr>
        <w:t xml:space="preserve"> </w:t>
      </w:r>
      <w:r w:rsidR="001E5BFE" w:rsidRPr="005A246A">
        <w:rPr>
          <w:sz w:val="22"/>
        </w:rPr>
        <w:t xml:space="preserve">and no clear solution about the </w:t>
      </w:r>
      <w:r w:rsidR="00AC1F9D">
        <w:rPr>
          <w:sz w:val="22"/>
        </w:rPr>
        <w:t xml:space="preserve">necessary </w:t>
      </w:r>
      <w:r w:rsidR="001E5BFE" w:rsidRPr="005A246A">
        <w:rPr>
          <w:sz w:val="22"/>
        </w:rPr>
        <w:t xml:space="preserve">enhancement of NR sidelink resource allocation for device type B, we prefer to </w:t>
      </w:r>
      <w:r>
        <w:rPr>
          <w:sz w:val="22"/>
        </w:rPr>
        <w:t xml:space="preserve">only </w:t>
      </w:r>
      <w:r w:rsidR="0026038A">
        <w:rPr>
          <w:sz w:val="22"/>
        </w:rPr>
        <w:t xml:space="preserve">focus on </w:t>
      </w:r>
      <w:r w:rsidR="0026038A" w:rsidRPr="005A246A">
        <w:rPr>
          <w:sz w:val="22"/>
        </w:rPr>
        <w:t xml:space="preserve">Device type A </w:t>
      </w:r>
      <w:r w:rsidR="0026038A">
        <w:rPr>
          <w:sz w:val="22"/>
        </w:rPr>
        <w:t xml:space="preserve">to </w:t>
      </w:r>
      <w:r w:rsidR="001E5BFE" w:rsidRPr="005A246A">
        <w:rPr>
          <w:sz w:val="22"/>
        </w:rPr>
        <w:t>study the co-channel coexistence for LTE sidelink and NR sidelink.</w:t>
      </w:r>
    </w:p>
    <w:p w14:paraId="4A99EFE8" w14:textId="39DF9674" w:rsidR="006D3DE1" w:rsidRPr="005A246A" w:rsidRDefault="004B72BB" w:rsidP="003007D4">
      <w:pPr>
        <w:rPr>
          <w:b/>
          <w:i/>
          <w:lang w:eastAsia="zh-CN"/>
        </w:rPr>
      </w:pPr>
      <w:r w:rsidRPr="005A246A">
        <w:rPr>
          <w:rFonts w:hint="eastAsia"/>
          <w:b/>
          <w:i/>
          <w:lang w:eastAsia="zh-CN"/>
        </w:rPr>
        <w:t>P</w:t>
      </w:r>
      <w:r w:rsidRPr="005A246A">
        <w:rPr>
          <w:b/>
          <w:i/>
          <w:lang w:eastAsia="zh-CN"/>
        </w:rPr>
        <w:t>roposal</w:t>
      </w:r>
      <w:r w:rsidR="004D52FC">
        <w:rPr>
          <w:b/>
          <w:i/>
          <w:lang w:eastAsia="zh-CN"/>
        </w:rPr>
        <w:t xml:space="preserve"> 1</w:t>
      </w:r>
      <w:r w:rsidRPr="005A246A">
        <w:rPr>
          <w:b/>
          <w:i/>
          <w:lang w:eastAsia="zh-CN"/>
        </w:rPr>
        <w:t>:</w:t>
      </w:r>
      <w:r w:rsidR="001E5BFE" w:rsidRPr="005A246A">
        <w:rPr>
          <w:b/>
          <w:i/>
          <w:lang w:eastAsia="zh-CN"/>
        </w:rPr>
        <w:t xml:space="preserve"> T</w:t>
      </w:r>
      <w:r w:rsidRPr="005A246A">
        <w:rPr>
          <w:b/>
          <w:i/>
          <w:lang w:eastAsia="zh-CN"/>
        </w:rPr>
        <w:t xml:space="preserve">he study of co-channel coexistence for LTE sidelink and NR sidelink should only focus </w:t>
      </w:r>
      <w:r w:rsidR="001E5BFE" w:rsidRPr="005A246A">
        <w:rPr>
          <w:b/>
          <w:i/>
          <w:lang w:eastAsia="zh-CN"/>
        </w:rPr>
        <w:t>on</w:t>
      </w:r>
      <w:r w:rsidRPr="005A246A">
        <w:rPr>
          <w:b/>
          <w:i/>
          <w:lang w:eastAsia="zh-CN"/>
        </w:rPr>
        <w:t xml:space="preserve"> Device type A </w:t>
      </w:r>
      <w:r w:rsidRPr="005A246A">
        <w:rPr>
          <w:rFonts w:hint="eastAsia"/>
          <w:b/>
          <w:i/>
          <w:lang w:eastAsia="zh-CN"/>
        </w:rPr>
        <w:t>a</w:t>
      </w:r>
      <w:r w:rsidRPr="005A246A">
        <w:rPr>
          <w:b/>
          <w:i/>
          <w:lang w:eastAsia="zh-CN"/>
        </w:rPr>
        <w:t>nd LTE devices.</w:t>
      </w:r>
    </w:p>
    <w:p w14:paraId="3CF46BFD" w14:textId="06A1DB3F" w:rsidR="00E44DE7" w:rsidRDefault="00E44DE7" w:rsidP="0051528D">
      <w:pPr>
        <w:pStyle w:val="2"/>
        <w:spacing w:before="120" w:after="120"/>
        <w:rPr>
          <w:lang w:eastAsia="zh-CN"/>
        </w:rPr>
      </w:pPr>
      <w:r>
        <w:rPr>
          <w:rFonts w:hint="eastAsia"/>
          <w:lang w:eastAsia="zh-CN"/>
        </w:rPr>
        <w:t>Semi</w:t>
      </w:r>
      <w:r>
        <w:rPr>
          <w:lang w:eastAsia="zh-CN"/>
        </w:rPr>
        <w:t>-static resource pool separation</w:t>
      </w:r>
    </w:p>
    <w:p w14:paraId="68E70089" w14:textId="6A7258CA" w:rsidR="00433446" w:rsidRDefault="0084689B" w:rsidP="00433446">
      <w:pPr>
        <w:pStyle w:val="3GPPText"/>
        <w:rPr>
          <w:sz w:val="22"/>
        </w:rPr>
      </w:pPr>
      <w:bookmarkStart w:id="5" w:name="OLE_LINK6"/>
      <w:bookmarkStart w:id="6" w:name="OLE_LINK7"/>
      <w:r>
        <w:rPr>
          <w:rFonts w:hint="eastAsia"/>
          <w:sz w:val="22"/>
        </w:rPr>
        <w:t>T</w:t>
      </w:r>
      <w:r>
        <w:rPr>
          <w:sz w:val="22"/>
        </w:rPr>
        <w:t>here are two solutions for semi-static resource pool separation</w:t>
      </w:r>
      <w:r w:rsidR="00B71A6B">
        <w:rPr>
          <w:sz w:val="22"/>
        </w:rPr>
        <w:t xml:space="preserve"> identified in previous study</w:t>
      </w:r>
      <w:r>
        <w:rPr>
          <w:sz w:val="22"/>
        </w:rPr>
        <w:t>, i.e., TDM solution and FDM solution, as shown in Figure 1.</w:t>
      </w:r>
    </w:p>
    <w:p w14:paraId="6DCFD135" w14:textId="7EB82D20" w:rsidR="00433446" w:rsidRDefault="00433446" w:rsidP="00433446">
      <w:pPr>
        <w:pStyle w:val="3GPPText"/>
        <w:jc w:val="center"/>
      </w:pPr>
      <w:r>
        <w:object w:dxaOrig="6701" w:dyaOrig="3171" w14:anchorId="29095A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05pt;height:158.6pt" o:ole="">
            <v:imagedata r:id="rId8" o:title=""/>
          </v:shape>
          <o:OLEObject Type="Embed" ProgID="Visio.Drawing.15" ShapeID="_x0000_i1025" DrawAspect="Content" ObjectID="_1726065634" r:id="rId9"/>
        </w:object>
      </w:r>
    </w:p>
    <w:p w14:paraId="7AA81311" w14:textId="3FC53D5C" w:rsidR="00433446" w:rsidRPr="00433446" w:rsidRDefault="00433446" w:rsidP="00433446">
      <w:pPr>
        <w:pStyle w:val="3GPPText"/>
        <w:jc w:val="left"/>
        <w:rPr>
          <w:sz w:val="22"/>
        </w:rPr>
      </w:pPr>
      <w:r w:rsidRPr="00441D93">
        <w:rPr>
          <w:sz w:val="22"/>
        </w:rPr>
        <w:t>Figure 1: Illustrate the semi-static TDM resource pool separation (left) and the semi-static FDM resource pool separation (right).</w:t>
      </w:r>
    </w:p>
    <w:p w14:paraId="0CA1352C" w14:textId="76EFFDDC" w:rsidR="001E0360" w:rsidRDefault="0084689B">
      <w:pPr>
        <w:pStyle w:val="3GPPText"/>
        <w:rPr>
          <w:sz w:val="22"/>
        </w:rPr>
      </w:pPr>
      <w:r>
        <w:rPr>
          <w:rFonts w:hint="eastAsia"/>
          <w:sz w:val="22"/>
        </w:rPr>
        <w:t>In</w:t>
      </w:r>
      <w:r>
        <w:rPr>
          <w:sz w:val="22"/>
        </w:rPr>
        <w:t xml:space="preserve"> the last meeting, the following conclusion </w:t>
      </w:r>
      <w:r w:rsidR="005A5CBC">
        <w:rPr>
          <w:rFonts w:hint="eastAsia"/>
          <w:sz w:val="22"/>
        </w:rPr>
        <w:t>was</w:t>
      </w:r>
      <w:r>
        <w:rPr>
          <w:sz w:val="22"/>
        </w:rPr>
        <w:t xml:space="preserve"> made for the TDM solution:</w:t>
      </w:r>
    </w:p>
    <w:tbl>
      <w:tblPr>
        <w:tblStyle w:val="a5"/>
        <w:tblW w:w="0" w:type="auto"/>
        <w:tblLook w:val="04A0" w:firstRow="1" w:lastRow="0" w:firstColumn="1" w:lastColumn="0" w:noHBand="0" w:noVBand="1"/>
      </w:tblPr>
      <w:tblGrid>
        <w:gridCol w:w="9736"/>
      </w:tblGrid>
      <w:tr w:rsidR="001E0360" w14:paraId="53C93AD6" w14:textId="77777777" w:rsidTr="001E0360">
        <w:tc>
          <w:tcPr>
            <w:tcW w:w="9736" w:type="dxa"/>
          </w:tcPr>
          <w:p w14:paraId="0415CF06" w14:textId="6941A909" w:rsidR="001E0360" w:rsidRPr="00433446" w:rsidRDefault="00433446" w:rsidP="00433446">
            <w:pPr>
              <w:pStyle w:val="3GPPNormalText"/>
              <w:spacing w:after="0"/>
              <w:rPr>
                <w:b/>
                <w:szCs w:val="22"/>
                <w:u w:val="single"/>
                <w:lang w:eastAsia="x-none"/>
              </w:rPr>
            </w:pPr>
            <w:r w:rsidRPr="00270EB5">
              <w:rPr>
                <w:b/>
                <w:szCs w:val="22"/>
                <w:u w:val="single"/>
                <w:lang w:val="en-GB"/>
              </w:rPr>
              <w:t>C</w:t>
            </w:r>
            <w:r w:rsidR="001E0360" w:rsidRPr="00270EB5">
              <w:rPr>
                <w:b/>
                <w:szCs w:val="22"/>
                <w:u w:val="single"/>
                <w:lang w:val="en-GB"/>
              </w:rPr>
              <w:t>onclusion</w:t>
            </w:r>
          </w:p>
          <w:p w14:paraId="53B3BCB2" w14:textId="77777777" w:rsidR="001E0360" w:rsidRPr="00433446" w:rsidRDefault="001E0360" w:rsidP="001E0360">
            <w:pPr>
              <w:pStyle w:val="a3"/>
              <w:spacing w:line="256" w:lineRule="auto"/>
              <w:ind w:firstLineChars="0" w:firstLine="0"/>
              <w:rPr>
                <w:rFonts w:eastAsia="MS Mincho"/>
                <w:b/>
                <w:sz w:val="20"/>
              </w:rPr>
            </w:pPr>
            <w:r w:rsidRPr="00433446">
              <w:rPr>
                <w:rFonts w:eastAsia="MS Mincho"/>
                <w:b/>
              </w:rPr>
              <w:t>For co-channel coexistence in Rel-18, RAN1 concludes that the TDM-based semi-static resource pool partitioning based on Rel-16/17 specifications is one possible solution to ensure co-channel coexistence between LTE-V UEs and NR-V UEs.</w:t>
            </w:r>
          </w:p>
          <w:p w14:paraId="315AD640" w14:textId="77777777" w:rsidR="001E0360" w:rsidRPr="00433446" w:rsidRDefault="001E0360" w:rsidP="001E0360">
            <w:pPr>
              <w:pStyle w:val="a3"/>
              <w:numPr>
                <w:ilvl w:val="1"/>
                <w:numId w:val="71"/>
              </w:numPr>
              <w:autoSpaceDE/>
              <w:autoSpaceDN/>
              <w:adjustRightInd/>
              <w:snapToGrid/>
              <w:spacing w:after="0" w:line="256" w:lineRule="auto"/>
              <w:ind w:left="720" w:firstLineChars="0"/>
              <w:rPr>
                <w:rFonts w:eastAsia="MS Mincho"/>
                <w:b/>
              </w:rPr>
            </w:pPr>
            <w:r w:rsidRPr="00433446">
              <w:rPr>
                <w:rFonts w:eastAsia="MS Mincho"/>
                <w:b/>
              </w:rPr>
              <w:t>Note: The LTE and NR resource pools do not overlap in time with each other in the TDM-based semi-static resource pool partitioning.</w:t>
            </w:r>
          </w:p>
          <w:p w14:paraId="04DA2A13" w14:textId="77777777" w:rsidR="001E0360" w:rsidRPr="00433446" w:rsidRDefault="001E0360" w:rsidP="001E0360">
            <w:pPr>
              <w:pStyle w:val="a3"/>
              <w:numPr>
                <w:ilvl w:val="1"/>
                <w:numId w:val="71"/>
              </w:numPr>
              <w:autoSpaceDE/>
              <w:autoSpaceDN/>
              <w:adjustRightInd/>
              <w:snapToGrid/>
              <w:spacing w:after="0" w:line="256" w:lineRule="auto"/>
              <w:ind w:left="720" w:firstLineChars="0"/>
              <w:rPr>
                <w:rFonts w:eastAsia="MS Mincho"/>
                <w:b/>
              </w:rPr>
            </w:pPr>
            <w:r w:rsidRPr="00433446">
              <w:rPr>
                <w:rFonts w:eastAsia="MS Mincho"/>
                <w:b/>
              </w:rPr>
              <w:t>Note 2: Rel-16 in-device coexistence framework can ensure alignment between the slot boundary of the NR SL time slot and the subframe boundary of the LTE SL subframe</w:t>
            </w:r>
          </w:p>
          <w:p w14:paraId="13E503A3" w14:textId="61505CBF" w:rsidR="001E0360" w:rsidRPr="00433446" w:rsidRDefault="001E0360" w:rsidP="00433446">
            <w:pPr>
              <w:pStyle w:val="a3"/>
              <w:numPr>
                <w:ilvl w:val="1"/>
                <w:numId w:val="71"/>
              </w:numPr>
              <w:autoSpaceDE/>
              <w:autoSpaceDN/>
              <w:adjustRightInd/>
              <w:snapToGrid/>
              <w:spacing w:after="0" w:line="256" w:lineRule="auto"/>
              <w:ind w:left="720" w:firstLineChars="0"/>
              <w:rPr>
                <w:rFonts w:eastAsia="MS Mincho"/>
              </w:rPr>
            </w:pPr>
            <w:r w:rsidRPr="00433446">
              <w:rPr>
                <w:rFonts w:eastAsia="MS Mincho"/>
                <w:b/>
              </w:rPr>
              <w:t>FFS: potential enhancements for synchronization can be further investigated</w:t>
            </w:r>
          </w:p>
        </w:tc>
      </w:tr>
    </w:tbl>
    <w:p w14:paraId="23CE2DC4" w14:textId="563206F1" w:rsidR="00B71A6B" w:rsidRDefault="00270EB5" w:rsidP="00277254">
      <w:pPr>
        <w:pStyle w:val="3GPPText"/>
        <w:rPr>
          <w:sz w:val="22"/>
        </w:rPr>
      </w:pPr>
      <w:r w:rsidRPr="00270EB5">
        <w:rPr>
          <w:sz w:val="22"/>
        </w:rPr>
        <w:t>It can be found that, the TDM solution for semi-static resource pool separation can work well without any enhancement for the current specification.</w:t>
      </w:r>
    </w:p>
    <w:p w14:paraId="40D0515A" w14:textId="1451D81E" w:rsidR="001847CC" w:rsidRDefault="0084689B" w:rsidP="00277254">
      <w:pPr>
        <w:pStyle w:val="3GPPText"/>
        <w:rPr>
          <w:sz w:val="22"/>
        </w:rPr>
      </w:pPr>
      <w:r>
        <w:rPr>
          <w:rFonts w:hint="eastAsia"/>
          <w:sz w:val="22"/>
        </w:rPr>
        <w:t>R</w:t>
      </w:r>
      <w:r>
        <w:rPr>
          <w:sz w:val="22"/>
        </w:rPr>
        <w:t xml:space="preserve">egarding the FDM solution, </w:t>
      </w:r>
      <w:r w:rsidR="00CE6F42">
        <w:rPr>
          <w:rFonts w:hint="eastAsia"/>
          <w:sz w:val="22"/>
        </w:rPr>
        <w:t>t</w:t>
      </w:r>
      <w:r w:rsidR="00CE6F42">
        <w:rPr>
          <w:sz w:val="22"/>
        </w:rPr>
        <w:t xml:space="preserve">he AGC issue </w:t>
      </w:r>
      <w:r w:rsidR="00F6754A">
        <w:rPr>
          <w:sz w:val="22"/>
        </w:rPr>
        <w:t>which is caused by different SCSs used by LTE sidelink and NR sidelink and the configuration of PSFCH symbols of NR sidelink</w:t>
      </w:r>
      <w:r w:rsidR="00F13459">
        <w:rPr>
          <w:sz w:val="22"/>
        </w:rPr>
        <w:t xml:space="preserve"> should be solved</w:t>
      </w:r>
      <w:r w:rsidR="00F24AE3">
        <w:rPr>
          <w:sz w:val="22"/>
        </w:rPr>
        <w:t>.</w:t>
      </w:r>
      <w:r w:rsidR="00FA545C">
        <w:rPr>
          <w:sz w:val="22"/>
        </w:rPr>
        <w:t xml:space="preserve"> </w:t>
      </w:r>
      <w:r w:rsidR="00D65EB2">
        <w:rPr>
          <w:sz w:val="22"/>
        </w:rPr>
        <w:t>In RAN1#</w:t>
      </w:r>
      <w:r>
        <w:rPr>
          <w:sz w:val="22"/>
        </w:rPr>
        <w:t>110</w:t>
      </w:r>
      <w:r w:rsidR="00D65EB2">
        <w:rPr>
          <w:sz w:val="22"/>
        </w:rPr>
        <w:t xml:space="preserve">, </w:t>
      </w:r>
      <w:r w:rsidR="00B71A6B">
        <w:rPr>
          <w:sz w:val="22"/>
        </w:rPr>
        <w:t>after</w:t>
      </w:r>
      <w:r w:rsidR="00D65EB2">
        <w:rPr>
          <w:sz w:val="22"/>
        </w:rPr>
        <w:t xml:space="preserve"> several rounds</w:t>
      </w:r>
      <w:r w:rsidR="00B71A6B">
        <w:rPr>
          <w:sz w:val="22"/>
        </w:rPr>
        <w:t xml:space="preserve"> discussion</w:t>
      </w:r>
      <w:r w:rsidR="00426201">
        <w:rPr>
          <w:sz w:val="22"/>
        </w:rPr>
        <w:t>,</w:t>
      </w:r>
      <w:r w:rsidR="00D65EB2">
        <w:rPr>
          <w:sz w:val="22"/>
        </w:rPr>
        <w:t xml:space="preserve"> the final proposal </w:t>
      </w:r>
      <w:r w:rsidR="00B71A6B">
        <w:rPr>
          <w:sz w:val="22"/>
        </w:rPr>
        <w:t xml:space="preserve">was </w:t>
      </w:r>
      <w:r w:rsidR="00E2060E">
        <w:rPr>
          <w:sz w:val="22"/>
        </w:rPr>
        <w:t>achieved</w:t>
      </w:r>
      <w:r w:rsidR="00B71A6B">
        <w:rPr>
          <w:sz w:val="22"/>
        </w:rPr>
        <w:t xml:space="preserve"> by </w:t>
      </w:r>
      <w:r w:rsidR="00270EB5">
        <w:rPr>
          <w:sz w:val="22"/>
        </w:rPr>
        <w:t xml:space="preserve">email discussion </w:t>
      </w:r>
      <w:r w:rsidR="00D65EB2">
        <w:rPr>
          <w:sz w:val="22"/>
        </w:rPr>
        <w:t>as below:</w:t>
      </w:r>
    </w:p>
    <w:tbl>
      <w:tblPr>
        <w:tblStyle w:val="a5"/>
        <w:tblW w:w="0" w:type="auto"/>
        <w:tblLook w:val="04A0" w:firstRow="1" w:lastRow="0" w:firstColumn="1" w:lastColumn="0" w:noHBand="0" w:noVBand="1"/>
      </w:tblPr>
      <w:tblGrid>
        <w:gridCol w:w="9736"/>
      </w:tblGrid>
      <w:tr w:rsidR="001847CC" w14:paraId="3C4AD125" w14:textId="77777777" w:rsidTr="001847CC">
        <w:tc>
          <w:tcPr>
            <w:tcW w:w="9736" w:type="dxa"/>
          </w:tcPr>
          <w:p w14:paraId="2490BC39" w14:textId="77777777" w:rsidR="00B71A6B" w:rsidRDefault="00B71A6B" w:rsidP="00B71A6B">
            <w:pPr>
              <w:pStyle w:val="3GPPNormalText"/>
              <w:spacing w:before="120" w:after="0"/>
              <w:rPr>
                <w:b/>
              </w:rPr>
            </w:pPr>
            <w:r>
              <w:rPr>
                <w:b/>
                <w:highlight w:val="yellow"/>
              </w:rPr>
              <w:t>Proposal 2-2 (II):</w:t>
            </w:r>
          </w:p>
          <w:p w14:paraId="5F91A947" w14:textId="77777777" w:rsidR="00B71A6B" w:rsidRPr="00071894" w:rsidRDefault="00B71A6B" w:rsidP="00B71A6B">
            <w:pPr>
              <w:pStyle w:val="a3"/>
              <w:numPr>
                <w:ilvl w:val="0"/>
                <w:numId w:val="71"/>
              </w:numPr>
              <w:autoSpaceDE/>
              <w:autoSpaceDN/>
              <w:adjustRightInd/>
              <w:snapToGrid/>
              <w:spacing w:after="0" w:line="259" w:lineRule="auto"/>
              <w:ind w:left="360" w:firstLineChars="0"/>
              <w:rPr>
                <w:rFonts w:eastAsia="MS Mincho"/>
                <w:b/>
                <w:szCs w:val="24"/>
              </w:rPr>
            </w:pPr>
            <w:r w:rsidRPr="00E2060E">
              <w:rPr>
                <w:rFonts w:eastAsia="MS Mincho"/>
                <w:b/>
                <w:szCs w:val="24"/>
              </w:rPr>
              <w:t xml:space="preserve">For co-channel coexistence in Rel-18, </w:t>
            </w:r>
            <w:r w:rsidRPr="00270EB5">
              <w:rPr>
                <w:rFonts w:eastAsia="MS Mincho"/>
                <w:b/>
                <w:szCs w:val="24"/>
              </w:rPr>
              <w:t xml:space="preserve">RAN1 assumes that the </w:t>
            </w:r>
            <w:r w:rsidRPr="00E2060E">
              <w:rPr>
                <w:rFonts w:eastAsia="MS Mincho"/>
                <w:b/>
                <w:szCs w:val="24"/>
              </w:rPr>
              <w:t xml:space="preserve">FDM-based semi-static resource pool partitioning can be used based on Rel-16/17 specifications, </w:t>
            </w:r>
            <w:r w:rsidRPr="00270EB5">
              <w:rPr>
                <w:rFonts w:eastAsia="MS Mincho"/>
                <w:b/>
                <w:szCs w:val="24"/>
              </w:rPr>
              <w:t xml:space="preserve">and can be studied </w:t>
            </w:r>
            <w:r w:rsidRPr="00E2060E">
              <w:rPr>
                <w:rFonts w:eastAsia="MS Mincho"/>
                <w:b/>
                <w:szCs w:val="24"/>
              </w:rPr>
              <w:t>with the following constraints:</w:t>
            </w:r>
          </w:p>
          <w:p w14:paraId="7217E913" w14:textId="77777777" w:rsidR="00B71A6B" w:rsidRPr="00D76267" w:rsidRDefault="00B71A6B" w:rsidP="00B71A6B">
            <w:pPr>
              <w:pStyle w:val="a3"/>
              <w:numPr>
                <w:ilvl w:val="1"/>
                <w:numId w:val="71"/>
              </w:numPr>
              <w:autoSpaceDE/>
              <w:autoSpaceDN/>
              <w:adjustRightInd/>
              <w:snapToGrid/>
              <w:spacing w:after="0" w:line="259" w:lineRule="auto"/>
              <w:ind w:left="720" w:firstLineChars="0"/>
              <w:rPr>
                <w:rFonts w:eastAsia="MS Mincho"/>
                <w:b/>
                <w:szCs w:val="24"/>
                <w:lang w:val="en-GB"/>
              </w:rPr>
            </w:pPr>
            <w:r w:rsidRPr="00D76267">
              <w:rPr>
                <w:rFonts w:eastAsia="MS Mincho"/>
                <w:b/>
                <w:szCs w:val="24"/>
                <w:lang w:val="en-GB"/>
              </w:rPr>
              <w:lastRenderedPageBreak/>
              <w:t>NR SL resource pool is configured with only 15 kHz SCS.</w:t>
            </w:r>
          </w:p>
          <w:p w14:paraId="596CAAAA" w14:textId="6568FE47" w:rsidR="00B71A6B" w:rsidRPr="00071894" w:rsidRDefault="00B71A6B" w:rsidP="00B71A6B">
            <w:pPr>
              <w:pStyle w:val="a3"/>
              <w:numPr>
                <w:ilvl w:val="1"/>
                <w:numId w:val="71"/>
              </w:numPr>
              <w:autoSpaceDE/>
              <w:autoSpaceDN/>
              <w:adjustRightInd/>
              <w:snapToGrid/>
              <w:spacing w:after="0" w:line="259" w:lineRule="auto"/>
              <w:ind w:left="720" w:firstLineChars="0"/>
              <w:rPr>
                <w:rFonts w:eastAsia="MS Mincho"/>
                <w:b/>
                <w:szCs w:val="24"/>
                <w:lang w:val="en-GB"/>
              </w:rPr>
            </w:pPr>
            <w:r w:rsidRPr="00270EB5">
              <w:rPr>
                <w:rFonts w:eastAsia="MS Mincho"/>
                <w:b/>
                <w:szCs w:val="24"/>
                <w:lang w:val="en-GB"/>
              </w:rPr>
              <w:t xml:space="preserve">Configuration </w:t>
            </w:r>
            <w:r w:rsidRPr="00E2060E">
              <w:rPr>
                <w:rFonts w:eastAsia="MS Mincho"/>
                <w:b/>
                <w:szCs w:val="24"/>
                <w:lang w:val="en-GB"/>
              </w:rPr>
              <w:t>of PSFCH in resources overlapping with LTE SL subframes is not permitted.</w:t>
            </w:r>
          </w:p>
          <w:p w14:paraId="714BDCB0" w14:textId="191C941C" w:rsidR="00B71A6B" w:rsidRPr="00E2060E" w:rsidRDefault="00B71A6B" w:rsidP="00B71A6B">
            <w:pPr>
              <w:pStyle w:val="a3"/>
              <w:numPr>
                <w:ilvl w:val="1"/>
                <w:numId w:val="71"/>
              </w:numPr>
              <w:autoSpaceDE/>
              <w:autoSpaceDN/>
              <w:adjustRightInd/>
              <w:snapToGrid/>
              <w:spacing w:after="0" w:line="259" w:lineRule="auto"/>
              <w:ind w:left="720" w:firstLineChars="0"/>
              <w:rPr>
                <w:rFonts w:eastAsia="MS Mincho"/>
                <w:b/>
                <w:szCs w:val="24"/>
                <w:lang w:val="en-GB"/>
              </w:rPr>
            </w:pPr>
            <w:r w:rsidRPr="00071894">
              <w:rPr>
                <w:rFonts w:eastAsia="MS Mincho"/>
                <w:b/>
                <w:szCs w:val="24"/>
                <w:lang w:val="en-GB"/>
              </w:rPr>
              <w:t xml:space="preserve">FFS </w:t>
            </w:r>
            <w:r w:rsidRPr="00270EB5">
              <w:rPr>
                <w:rFonts w:eastAsia="MS Mincho"/>
                <w:b/>
                <w:szCs w:val="24"/>
                <w:lang w:val="en-GB"/>
              </w:rPr>
              <w:t>whether a</w:t>
            </w:r>
            <w:r w:rsidRPr="00E2060E">
              <w:rPr>
                <w:rFonts w:eastAsia="MS Mincho"/>
                <w:b/>
                <w:szCs w:val="24"/>
                <w:lang w:val="en-GB"/>
              </w:rPr>
              <w:t xml:space="preserve"> </w:t>
            </w:r>
            <w:r w:rsidRPr="00270EB5">
              <w:rPr>
                <w:rFonts w:eastAsia="MS Mincho"/>
                <w:b/>
                <w:szCs w:val="24"/>
                <w:lang w:val="en-GB"/>
              </w:rPr>
              <w:t>guard band is required</w:t>
            </w:r>
            <w:r w:rsidRPr="00E2060E">
              <w:rPr>
                <w:rFonts w:eastAsia="MS Mincho"/>
                <w:b/>
                <w:szCs w:val="24"/>
                <w:lang w:val="en-GB"/>
              </w:rPr>
              <w:t>.</w:t>
            </w:r>
          </w:p>
          <w:p w14:paraId="52B9C86D" w14:textId="1634BD6D" w:rsidR="001847CC" w:rsidRPr="00C0717A" w:rsidRDefault="00B71A6B" w:rsidP="00760129">
            <w:pPr>
              <w:pStyle w:val="a3"/>
              <w:numPr>
                <w:ilvl w:val="0"/>
                <w:numId w:val="71"/>
              </w:numPr>
              <w:autoSpaceDE/>
              <w:autoSpaceDN/>
              <w:adjustRightInd/>
              <w:snapToGrid/>
              <w:ind w:left="360" w:firstLineChars="0"/>
            </w:pPr>
            <w:r w:rsidRPr="00270EB5">
              <w:rPr>
                <w:rFonts w:eastAsia="MS Mincho"/>
                <w:b/>
                <w:szCs w:val="24"/>
                <w:lang w:val="en-GB"/>
              </w:rPr>
              <w:t>Note: The LTE and NR resource pools do not overlap in frequency with each other in the FDM-based semi-static resource pool partitioning.</w:t>
            </w:r>
          </w:p>
        </w:tc>
      </w:tr>
    </w:tbl>
    <w:p w14:paraId="06539E9B" w14:textId="1F5E4AB9" w:rsidR="00E2060E" w:rsidRDefault="000675C1" w:rsidP="00277254">
      <w:pPr>
        <w:pStyle w:val="3GPPText"/>
        <w:rPr>
          <w:sz w:val="22"/>
        </w:rPr>
      </w:pPr>
      <w:r>
        <w:rPr>
          <w:sz w:val="22"/>
        </w:rPr>
        <w:lastRenderedPageBreak/>
        <w:t>T</w:t>
      </w:r>
      <w:r w:rsidR="00FA545C">
        <w:rPr>
          <w:sz w:val="22"/>
        </w:rPr>
        <w:t>o</w:t>
      </w:r>
      <w:r w:rsidR="00F24AE3" w:rsidRPr="00426201">
        <w:rPr>
          <w:sz w:val="22"/>
        </w:rPr>
        <w:t xml:space="preserve"> avoid </w:t>
      </w:r>
      <w:r w:rsidR="00AB64A5">
        <w:rPr>
          <w:sz w:val="22"/>
        </w:rPr>
        <w:t>AGC</w:t>
      </w:r>
      <w:r w:rsidR="00AB64A5" w:rsidRPr="00426201">
        <w:rPr>
          <w:sz w:val="22"/>
        </w:rPr>
        <w:t xml:space="preserve"> </w:t>
      </w:r>
      <w:r w:rsidR="00F24AE3" w:rsidRPr="00426201">
        <w:rPr>
          <w:sz w:val="22"/>
        </w:rPr>
        <w:t>issue</w:t>
      </w:r>
      <w:r w:rsidR="00F24AE3">
        <w:rPr>
          <w:sz w:val="22"/>
        </w:rPr>
        <w:t>,</w:t>
      </w:r>
      <w:r w:rsidR="00F24AE3" w:rsidRPr="00426201">
        <w:rPr>
          <w:sz w:val="22"/>
        </w:rPr>
        <w:t xml:space="preserve"> </w:t>
      </w:r>
      <w:r w:rsidR="00426201" w:rsidRPr="00426201">
        <w:rPr>
          <w:sz w:val="22"/>
        </w:rPr>
        <w:t>the SCS</w:t>
      </w:r>
      <w:r w:rsidR="006D7767">
        <w:rPr>
          <w:sz w:val="22"/>
        </w:rPr>
        <w:t xml:space="preserve"> </w:t>
      </w:r>
      <w:r w:rsidR="006D7767">
        <w:rPr>
          <w:rFonts w:hint="eastAsia"/>
          <w:sz w:val="22"/>
        </w:rPr>
        <w:t>o</w:t>
      </w:r>
      <w:r w:rsidR="006D7767">
        <w:rPr>
          <w:sz w:val="22"/>
        </w:rPr>
        <w:t>f NR sidelink</w:t>
      </w:r>
      <w:r w:rsidR="00426201" w:rsidRPr="00426201">
        <w:rPr>
          <w:sz w:val="22"/>
        </w:rPr>
        <w:t xml:space="preserve"> limited to 15kHz is </w:t>
      </w:r>
      <w:r w:rsidR="0071493C">
        <w:rPr>
          <w:sz w:val="22"/>
        </w:rPr>
        <w:t>the</w:t>
      </w:r>
      <w:r w:rsidR="0071493C" w:rsidRPr="00426201">
        <w:rPr>
          <w:sz w:val="22"/>
        </w:rPr>
        <w:t xml:space="preserve"> </w:t>
      </w:r>
      <w:r w:rsidR="00426201" w:rsidRPr="00426201">
        <w:rPr>
          <w:sz w:val="22"/>
        </w:rPr>
        <w:t>simple</w:t>
      </w:r>
      <w:r w:rsidR="0071493C">
        <w:rPr>
          <w:sz w:val="22"/>
        </w:rPr>
        <w:t>st</w:t>
      </w:r>
      <w:r w:rsidR="00426201" w:rsidRPr="00426201">
        <w:rPr>
          <w:sz w:val="22"/>
        </w:rPr>
        <w:t xml:space="preserve"> and </w:t>
      </w:r>
      <w:r w:rsidR="0071493C">
        <w:rPr>
          <w:sz w:val="22"/>
        </w:rPr>
        <w:t xml:space="preserve">most </w:t>
      </w:r>
      <w:r w:rsidR="00426201" w:rsidRPr="00426201">
        <w:rPr>
          <w:sz w:val="22"/>
        </w:rPr>
        <w:t>effective solution.</w:t>
      </w:r>
      <w:r w:rsidR="00E2060E">
        <w:rPr>
          <w:sz w:val="22"/>
        </w:rPr>
        <w:t xml:space="preserve"> However, considering the SCS of NR sidelink is configured per BWP, </w:t>
      </w:r>
      <w:r w:rsidR="00270EB5">
        <w:rPr>
          <w:sz w:val="22"/>
        </w:rPr>
        <w:t xml:space="preserve">it </w:t>
      </w:r>
      <w:r w:rsidR="00E2060E">
        <w:rPr>
          <w:sz w:val="22"/>
        </w:rPr>
        <w:t xml:space="preserve">means </w:t>
      </w:r>
      <w:r w:rsidR="00AB64A5">
        <w:rPr>
          <w:rFonts w:hint="eastAsia"/>
          <w:sz w:val="22"/>
        </w:rPr>
        <w:t>that</w:t>
      </w:r>
      <w:r w:rsidR="00AB64A5">
        <w:rPr>
          <w:sz w:val="22"/>
        </w:rPr>
        <w:t xml:space="preserve"> </w:t>
      </w:r>
      <w:r w:rsidR="00E2060E">
        <w:rPr>
          <w:sz w:val="22"/>
        </w:rPr>
        <w:t xml:space="preserve">all the resource pools within </w:t>
      </w:r>
      <w:r w:rsidR="00AB64A5">
        <w:rPr>
          <w:sz w:val="22"/>
        </w:rPr>
        <w:t xml:space="preserve">one </w:t>
      </w:r>
      <w:r w:rsidR="00E2060E">
        <w:rPr>
          <w:sz w:val="22"/>
        </w:rPr>
        <w:t xml:space="preserve">BWP should have the same SCS, </w:t>
      </w:r>
      <w:r w:rsidR="00270EB5">
        <w:rPr>
          <w:sz w:val="22"/>
        </w:rPr>
        <w:t xml:space="preserve">which </w:t>
      </w:r>
      <w:r w:rsidR="00E2060E">
        <w:rPr>
          <w:sz w:val="22"/>
        </w:rPr>
        <w:t>seems too restrictive. Accordingly, a potential solution for supporting a high</w:t>
      </w:r>
      <w:r w:rsidR="003A5522">
        <w:rPr>
          <w:sz w:val="22"/>
        </w:rPr>
        <w:t>er</w:t>
      </w:r>
      <w:r w:rsidR="00E2060E">
        <w:rPr>
          <w:sz w:val="22"/>
        </w:rPr>
        <w:t xml:space="preserve"> SCS of NR </w:t>
      </w:r>
      <w:r w:rsidR="00AB64A5">
        <w:rPr>
          <w:sz w:val="22"/>
        </w:rPr>
        <w:t xml:space="preserve">sidelink </w:t>
      </w:r>
      <w:r w:rsidR="00E2060E">
        <w:rPr>
          <w:sz w:val="22"/>
        </w:rPr>
        <w:t>resource pools should be studied. The direct method is to support multi-consecutive slots (corresponding to a</w:t>
      </w:r>
      <w:r w:rsidR="00071894">
        <w:rPr>
          <w:sz w:val="22"/>
        </w:rPr>
        <w:t>n</w:t>
      </w:r>
      <w:r w:rsidR="00E2060E">
        <w:rPr>
          <w:sz w:val="22"/>
        </w:rPr>
        <w:t xml:space="preserve"> LTE subframe) transmission.</w:t>
      </w:r>
      <w:r w:rsidR="00F678BE">
        <w:rPr>
          <w:sz w:val="22"/>
        </w:rPr>
        <w:t xml:space="preserve"> By a NR Tx UE transmitting TB(s) within consecutive slots with </w:t>
      </w:r>
      <w:r w:rsidR="00071894">
        <w:rPr>
          <w:sz w:val="22"/>
        </w:rPr>
        <w:t xml:space="preserve">the </w:t>
      </w:r>
      <w:r w:rsidR="00F678BE">
        <w:rPr>
          <w:sz w:val="22"/>
        </w:rPr>
        <w:t xml:space="preserve">same transmitting power, the AGC issue can be </w:t>
      </w:r>
      <w:r w:rsidR="00F678BE" w:rsidRPr="00F678BE">
        <w:rPr>
          <w:sz w:val="22"/>
        </w:rPr>
        <w:t>alleviate</w:t>
      </w:r>
      <w:r w:rsidR="00F678BE">
        <w:rPr>
          <w:sz w:val="22"/>
        </w:rPr>
        <w:t>d.</w:t>
      </w:r>
    </w:p>
    <w:p w14:paraId="687D0EB8" w14:textId="02F83590" w:rsidR="00B71A6B" w:rsidRPr="00270EB5" w:rsidRDefault="000910E7" w:rsidP="00277254">
      <w:pPr>
        <w:pStyle w:val="3GPPText"/>
        <w:rPr>
          <w:b/>
          <w:sz w:val="22"/>
        </w:rPr>
      </w:pPr>
      <w:r w:rsidRPr="003007D4">
        <w:rPr>
          <w:rFonts w:hint="eastAsia"/>
          <w:b/>
          <w:i/>
          <w:sz w:val="22"/>
        </w:rPr>
        <w:t>P</w:t>
      </w:r>
      <w:r w:rsidRPr="003007D4">
        <w:rPr>
          <w:b/>
          <w:i/>
          <w:sz w:val="22"/>
        </w:rPr>
        <w:t xml:space="preserve">roposal </w:t>
      </w:r>
      <w:r w:rsidR="00430B00">
        <w:rPr>
          <w:b/>
          <w:i/>
          <w:sz w:val="22"/>
        </w:rPr>
        <w:t>2</w:t>
      </w:r>
      <w:r w:rsidRPr="003007D4">
        <w:rPr>
          <w:b/>
          <w:i/>
          <w:sz w:val="22"/>
        </w:rPr>
        <w:t>:</w:t>
      </w:r>
      <w:r w:rsidR="00F678BE">
        <w:rPr>
          <w:b/>
          <w:i/>
          <w:sz w:val="22"/>
        </w:rPr>
        <w:t xml:space="preserve"> </w:t>
      </w:r>
      <w:r w:rsidR="00071894" w:rsidRPr="00071894">
        <w:rPr>
          <w:b/>
          <w:i/>
          <w:sz w:val="22"/>
        </w:rPr>
        <w:t xml:space="preserve">Multi-consecutive slots (corresponding to an LTE subframe) transmission could be supported for </w:t>
      </w:r>
      <w:r w:rsidR="006E6628">
        <w:rPr>
          <w:b/>
          <w:i/>
          <w:sz w:val="22"/>
        </w:rPr>
        <w:t>FDM semi-static resource pool separation</w:t>
      </w:r>
      <w:r w:rsidR="00071894" w:rsidRPr="00071894">
        <w:rPr>
          <w:b/>
          <w:i/>
          <w:sz w:val="22"/>
        </w:rPr>
        <w:t xml:space="preserve"> if </w:t>
      </w:r>
      <w:r w:rsidR="00270EB5">
        <w:rPr>
          <w:b/>
          <w:i/>
          <w:sz w:val="22"/>
        </w:rPr>
        <w:t xml:space="preserve">a </w:t>
      </w:r>
      <w:r w:rsidR="00071894" w:rsidRPr="00071894">
        <w:rPr>
          <w:b/>
          <w:i/>
          <w:sz w:val="22"/>
        </w:rPr>
        <w:t>high</w:t>
      </w:r>
      <w:r w:rsidR="003A5522">
        <w:rPr>
          <w:b/>
          <w:i/>
          <w:sz w:val="22"/>
        </w:rPr>
        <w:t>er</w:t>
      </w:r>
      <w:r w:rsidR="00071894" w:rsidRPr="00071894">
        <w:rPr>
          <w:b/>
          <w:i/>
          <w:sz w:val="22"/>
        </w:rPr>
        <w:t xml:space="preserve"> SCS is considered </w:t>
      </w:r>
      <w:r w:rsidR="006E6628">
        <w:rPr>
          <w:b/>
          <w:i/>
          <w:sz w:val="22"/>
        </w:rPr>
        <w:t>for</w:t>
      </w:r>
      <w:r w:rsidR="00071894" w:rsidRPr="00071894">
        <w:rPr>
          <w:b/>
          <w:i/>
          <w:sz w:val="22"/>
        </w:rPr>
        <w:t xml:space="preserve"> NR sidelink.</w:t>
      </w:r>
    </w:p>
    <w:p w14:paraId="5C0077FA" w14:textId="342C0900" w:rsidR="00A77E50" w:rsidRPr="000910E7" w:rsidRDefault="0016044F" w:rsidP="00277254">
      <w:pPr>
        <w:pStyle w:val="3GPPText"/>
        <w:rPr>
          <w:sz w:val="22"/>
        </w:rPr>
      </w:pPr>
      <w:r w:rsidRPr="0016044F">
        <w:rPr>
          <w:sz w:val="22"/>
        </w:rPr>
        <w:t xml:space="preserve">Besides, the </w:t>
      </w:r>
      <w:r w:rsidR="009F5CD0">
        <w:rPr>
          <w:sz w:val="22"/>
        </w:rPr>
        <w:t>slot</w:t>
      </w:r>
      <w:r w:rsidRPr="0016044F">
        <w:rPr>
          <w:sz w:val="22"/>
        </w:rPr>
        <w:t xml:space="preserve">(s) </w:t>
      </w:r>
      <w:r w:rsidR="009F5CD0">
        <w:rPr>
          <w:sz w:val="22"/>
        </w:rPr>
        <w:t xml:space="preserve">with </w:t>
      </w:r>
      <w:r w:rsidRPr="0016044F">
        <w:rPr>
          <w:sz w:val="22"/>
        </w:rPr>
        <w:t xml:space="preserve">PSFCH </w:t>
      </w:r>
      <w:r w:rsidR="009F5CD0">
        <w:rPr>
          <w:sz w:val="22"/>
        </w:rPr>
        <w:t xml:space="preserve">of </w:t>
      </w:r>
      <w:r w:rsidRPr="0016044F">
        <w:rPr>
          <w:sz w:val="22"/>
        </w:rPr>
        <w:t xml:space="preserve">NR sidelink </w:t>
      </w:r>
      <w:r w:rsidR="009F5CD0">
        <w:rPr>
          <w:sz w:val="22"/>
        </w:rPr>
        <w:t xml:space="preserve">will </w:t>
      </w:r>
      <w:r w:rsidRPr="0016044F">
        <w:rPr>
          <w:sz w:val="22"/>
        </w:rPr>
        <w:t xml:space="preserve">also induce the AGC issue </w:t>
      </w:r>
      <w:r w:rsidR="009F5CD0">
        <w:rPr>
          <w:sz w:val="22"/>
        </w:rPr>
        <w:t>for</w:t>
      </w:r>
      <w:r w:rsidRPr="0016044F">
        <w:rPr>
          <w:sz w:val="22"/>
        </w:rPr>
        <w:t xml:space="preserve"> LTE sidelink. The direct solution is </w:t>
      </w:r>
      <w:r w:rsidR="009F5CD0">
        <w:rPr>
          <w:sz w:val="22"/>
        </w:rPr>
        <w:t>to disable</w:t>
      </w:r>
      <w:r w:rsidRPr="0016044F">
        <w:rPr>
          <w:sz w:val="22"/>
        </w:rPr>
        <w:t xml:space="preserve"> </w:t>
      </w:r>
      <w:r w:rsidR="00AB64A5">
        <w:rPr>
          <w:sz w:val="22"/>
        </w:rPr>
        <w:t xml:space="preserve">sidelink </w:t>
      </w:r>
      <w:r w:rsidRPr="0016044F">
        <w:rPr>
          <w:sz w:val="22"/>
        </w:rPr>
        <w:t>HARQ-ACK</w:t>
      </w:r>
      <w:r w:rsidR="00E16187">
        <w:rPr>
          <w:sz w:val="22"/>
        </w:rPr>
        <w:t>, which will impact the transmission reliability</w:t>
      </w:r>
      <w:r w:rsidRPr="0016044F">
        <w:rPr>
          <w:sz w:val="22"/>
        </w:rPr>
        <w:t xml:space="preserve">. </w:t>
      </w:r>
      <w:r w:rsidR="00E16187">
        <w:rPr>
          <w:sz w:val="22"/>
        </w:rPr>
        <w:t>So, another</w:t>
      </w:r>
      <w:r w:rsidRPr="0016044F">
        <w:rPr>
          <w:sz w:val="22"/>
        </w:rPr>
        <w:t xml:space="preserve"> possible solution for supporting HARQ-ACK and avoiding the AGC issue is </w:t>
      </w:r>
      <w:r w:rsidR="00071894">
        <w:rPr>
          <w:sz w:val="22"/>
        </w:rPr>
        <w:t>to configure the</w:t>
      </w:r>
      <w:r w:rsidR="00071894" w:rsidRPr="00071894">
        <w:rPr>
          <w:sz w:val="22"/>
        </w:rPr>
        <w:t xml:space="preserve"> PSFCH resources </w:t>
      </w:r>
      <w:r w:rsidR="00071894">
        <w:rPr>
          <w:sz w:val="22"/>
        </w:rPr>
        <w:t>non-</w:t>
      </w:r>
      <w:r w:rsidR="00071894" w:rsidRPr="00071894">
        <w:rPr>
          <w:sz w:val="22"/>
        </w:rPr>
        <w:t>overlapping with LTE SL subframes</w:t>
      </w:r>
      <w:r w:rsidR="00071894">
        <w:rPr>
          <w:sz w:val="22"/>
        </w:rPr>
        <w:t xml:space="preserve">, which is shown in </w:t>
      </w:r>
      <w:r w:rsidRPr="0016044F">
        <w:rPr>
          <w:sz w:val="22"/>
        </w:rPr>
        <w:t xml:space="preserve">Figure 2. </w:t>
      </w:r>
      <w:r w:rsidR="00270EB5">
        <w:rPr>
          <w:sz w:val="22"/>
        </w:rPr>
        <w:t>As depicted i</w:t>
      </w:r>
      <w:r w:rsidRPr="0016044F">
        <w:rPr>
          <w:sz w:val="22"/>
        </w:rPr>
        <w:t xml:space="preserve">n this figure, the slots </w:t>
      </w:r>
      <w:r w:rsidR="009F5CD0">
        <w:rPr>
          <w:sz w:val="22"/>
        </w:rPr>
        <w:t>with</w:t>
      </w:r>
      <w:r w:rsidRPr="0016044F">
        <w:rPr>
          <w:sz w:val="22"/>
        </w:rPr>
        <w:t xml:space="preserve"> PSFCH symbols are only configured for the NR resource pool. In </w:t>
      </w:r>
      <w:r w:rsidR="00270EB5">
        <w:rPr>
          <w:sz w:val="22"/>
        </w:rPr>
        <w:t>other</w:t>
      </w:r>
      <w:r w:rsidR="00270EB5" w:rsidRPr="0016044F">
        <w:rPr>
          <w:sz w:val="22"/>
        </w:rPr>
        <w:t xml:space="preserve"> </w:t>
      </w:r>
      <w:r w:rsidRPr="0016044F">
        <w:rPr>
          <w:sz w:val="22"/>
        </w:rPr>
        <w:t>word</w:t>
      </w:r>
      <w:r w:rsidR="00270EB5">
        <w:rPr>
          <w:sz w:val="22"/>
        </w:rPr>
        <w:t>s</w:t>
      </w:r>
      <w:r w:rsidRPr="0016044F">
        <w:rPr>
          <w:sz w:val="22"/>
        </w:rPr>
        <w:t xml:space="preserve">, the NR resource pool and LTE resource pool are FDM, and the slots with PSFCH </w:t>
      </w:r>
      <w:r w:rsidR="009F5CD0">
        <w:rPr>
          <w:sz w:val="22"/>
        </w:rPr>
        <w:t xml:space="preserve">symbols </w:t>
      </w:r>
      <w:r w:rsidRPr="0016044F">
        <w:rPr>
          <w:sz w:val="22"/>
        </w:rPr>
        <w:t xml:space="preserve">of the NR resource pool are TDM with </w:t>
      </w:r>
      <w:r w:rsidR="009F5CD0">
        <w:rPr>
          <w:sz w:val="22"/>
        </w:rPr>
        <w:t>the</w:t>
      </w:r>
      <w:r w:rsidRPr="0016044F">
        <w:rPr>
          <w:sz w:val="22"/>
        </w:rPr>
        <w:t xml:space="preserve"> subframes of the LTE resource pool.</w:t>
      </w:r>
    </w:p>
    <w:p w14:paraId="530F7259" w14:textId="35F16308" w:rsidR="00A77E50" w:rsidRDefault="00333D67" w:rsidP="005E502B">
      <w:pPr>
        <w:pStyle w:val="3GPPText"/>
        <w:jc w:val="center"/>
        <w:rPr>
          <w:sz w:val="22"/>
        </w:rPr>
      </w:pPr>
      <w:r w:rsidRPr="00333D67">
        <w:rPr>
          <w:noProof/>
          <w:sz w:val="22"/>
        </w:rPr>
        <w:drawing>
          <wp:inline distT="0" distB="0" distL="0" distR="0" wp14:anchorId="0870EDCC" wp14:editId="6F5F4DF3">
            <wp:extent cx="4078117" cy="2574312"/>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4078117" cy="2574312"/>
                    </a:xfrm>
                    <a:prstGeom prst="rect">
                      <a:avLst/>
                    </a:prstGeom>
                  </pic:spPr>
                </pic:pic>
              </a:graphicData>
            </a:graphic>
          </wp:inline>
        </w:drawing>
      </w:r>
    </w:p>
    <w:p w14:paraId="491BD64B" w14:textId="45A9363A" w:rsidR="005D4D1A" w:rsidRDefault="005D4D1A" w:rsidP="00277254">
      <w:pPr>
        <w:pStyle w:val="3GPPText"/>
        <w:rPr>
          <w:sz w:val="22"/>
        </w:rPr>
      </w:pPr>
      <w:r>
        <w:rPr>
          <w:rFonts w:hint="eastAsia"/>
          <w:sz w:val="22"/>
        </w:rPr>
        <w:t>F</w:t>
      </w:r>
      <w:r>
        <w:rPr>
          <w:sz w:val="22"/>
        </w:rPr>
        <w:t>igure 2:</w:t>
      </w:r>
      <w:r w:rsidRPr="005D4D1A">
        <w:rPr>
          <w:sz w:val="22"/>
        </w:rPr>
        <w:t xml:space="preserve"> </w:t>
      </w:r>
      <w:r w:rsidRPr="0061287F">
        <w:rPr>
          <w:sz w:val="22"/>
        </w:rPr>
        <w:t>Illustrate the</w:t>
      </w:r>
      <w:r>
        <w:rPr>
          <w:sz w:val="22"/>
        </w:rPr>
        <w:t xml:space="preserve"> configuration of LTE resource pool and NR resource pool for the semi-static FDM solution</w:t>
      </w:r>
    </w:p>
    <w:p w14:paraId="1876C0D1" w14:textId="63651A85" w:rsidR="002608C5" w:rsidRPr="003007D4" w:rsidRDefault="002608C5" w:rsidP="00277254">
      <w:pPr>
        <w:pStyle w:val="3GPPText"/>
        <w:rPr>
          <w:b/>
          <w:i/>
          <w:sz w:val="22"/>
        </w:rPr>
      </w:pPr>
      <w:r w:rsidRPr="003007D4">
        <w:rPr>
          <w:rFonts w:hint="eastAsia"/>
          <w:b/>
          <w:i/>
          <w:sz w:val="22"/>
        </w:rPr>
        <w:t>P</w:t>
      </w:r>
      <w:r w:rsidRPr="003007D4">
        <w:rPr>
          <w:b/>
          <w:i/>
          <w:sz w:val="22"/>
        </w:rPr>
        <w:t xml:space="preserve">roposal </w:t>
      </w:r>
      <w:r w:rsidR="00430B00">
        <w:rPr>
          <w:b/>
          <w:i/>
          <w:sz w:val="22"/>
        </w:rPr>
        <w:t>3</w:t>
      </w:r>
      <w:r w:rsidRPr="003007D4">
        <w:rPr>
          <w:b/>
          <w:i/>
          <w:sz w:val="22"/>
        </w:rPr>
        <w:t xml:space="preserve">: </w:t>
      </w:r>
      <w:r w:rsidR="00071894" w:rsidRPr="00071894">
        <w:rPr>
          <w:b/>
          <w:i/>
          <w:sz w:val="22"/>
        </w:rPr>
        <w:t>Configuration of PSFCH in resources overlapping with LTE SL subframes is not permitted</w:t>
      </w:r>
      <w:r w:rsidR="00432B0D">
        <w:rPr>
          <w:b/>
          <w:i/>
          <w:sz w:val="22"/>
        </w:rPr>
        <w:t xml:space="preserve">, if HARQ-ACK feedback is supported </w:t>
      </w:r>
      <w:r w:rsidR="00071894">
        <w:rPr>
          <w:b/>
          <w:i/>
          <w:sz w:val="22"/>
        </w:rPr>
        <w:t xml:space="preserve">for </w:t>
      </w:r>
      <w:r w:rsidR="00432B0D">
        <w:rPr>
          <w:b/>
          <w:i/>
          <w:sz w:val="22"/>
        </w:rPr>
        <w:t xml:space="preserve">FDM </w:t>
      </w:r>
      <w:r w:rsidR="00071894">
        <w:rPr>
          <w:b/>
          <w:i/>
          <w:sz w:val="22"/>
        </w:rPr>
        <w:t>semi-static resource pool separation</w:t>
      </w:r>
      <w:r w:rsidR="00432B0D">
        <w:rPr>
          <w:b/>
          <w:i/>
          <w:sz w:val="22"/>
        </w:rPr>
        <w:t>.</w:t>
      </w:r>
    </w:p>
    <w:bookmarkEnd w:id="5"/>
    <w:bookmarkEnd w:id="6"/>
    <w:p w14:paraId="30909832" w14:textId="77777777" w:rsidR="00380E43" w:rsidRPr="00277254" w:rsidRDefault="00380E43" w:rsidP="00BF6BD2">
      <w:pPr>
        <w:rPr>
          <w:lang w:eastAsia="zh-CN"/>
        </w:rPr>
      </w:pPr>
    </w:p>
    <w:p w14:paraId="7FFCD50C" w14:textId="77BB7CA7" w:rsidR="001966BE" w:rsidRDefault="001966BE" w:rsidP="0051528D">
      <w:pPr>
        <w:pStyle w:val="2"/>
        <w:spacing w:before="120" w:after="120"/>
        <w:ind w:left="578" w:hanging="578"/>
        <w:rPr>
          <w:lang w:eastAsia="zh-CN"/>
        </w:rPr>
      </w:pPr>
      <w:r>
        <w:rPr>
          <w:rFonts w:hint="eastAsia"/>
          <w:lang w:eastAsia="zh-CN"/>
        </w:rPr>
        <w:t>D</w:t>
      </w:r>
      <w:r>
        <w:rPr>
          <w:lang w:eastAsia="zh-CN"/>
        </w:rPr>
        <w:t>ynamic resource sharing</w:t>
      </w:r>
    </w:p>
    <w:p w14:paraId="09D2D2FC" w14:textId="6C3A3CB7" w:rsidR="005E1A40" w:rsidRDefault="005E1A40" w:rsidP="005E502B">
      <w:pPr>
        <w:pStyle w:val="3GPPText"/>
        <w:rPr>
          <w:sz w:val="22"/>
        </w:rPr>
      </w:pPr>
      <w:r w:rsidRPr="001D5383">
        <w:rPr>
          <w:rFonts w:hint="eastAsia"/>
          <w:sz w:val="22"/>
        </w:rPr>
        <w:t>D</w:t>
      </w:r>
      <w:r w:rsidRPr="001D5383">
        <w:rPr>
          <w:sz w:val="22"/>
        </w:rPr>
        <w:t>ynamic resource sharing allow</w:t>
      </w:r>
      <w:r>
        <w:rPr>
          <w:sz w:val="22"/>
        </w:rPr>
        <w:t>s</w:t>
      </w:r>
      <w:r w:rsidRPr="001D5383">
        <w:rPr>
          <w:sz w:val="22"/>
        </w:rPr>
        <w:t xml:space="preserve"> LTE sidelink and NR sidelink to select resources</w:t>
      </w:r>
      <w:r>
        <w:rPr>
          <w:sz w:val="22"/>
        </w:rPr>
        <w:t xml:space="preserve"> </w:t>
      </w:r>
      <w:r w:rsidRPr="001D5383">
        <w:rPr>
          <w:sz w:val="22"/>
        </w:rPr>
        <w:t xml:space="preserve">from the same/partial </w:t>
      </w:r>
      <w:r w:rsidRPr="001D5383">
        <w:rPr>
          <w:sz w:val="22"/>
        </w:rPr>
        <w:lastRenderedPageBreak/>
        <w:t>overlapping resource pool(s)</w:t>
      </w:r>
      <w:r>
        <w:rPr>
          <w:sz w:val="22"/>
        </w:rPr>
        <w:t xml:space="preserve"> as shown in Figure 3. It </w:t>
      </w:r>
      <w:r w:rsidRPr="00CA3E07">
        <w:rPr>
          <w:sz w:val="22"/>
        </w:rPr>
        <w:t>makes resource</w:t>
      </w:r>
      <w:r>
        <w:rPr>
          <w:sz w:val="22"/>
        </w:rPr>
        <w:t>s</w:t>
      </w:r>
      <w:r w:rsidRPr="00CA3E07">
        <w:rPr>
          <w:sz w:val="22"/>
        </w:rPr>
        <w:t xml:space="preserve"> utilization more flexible</w:t>
      </w:r>
      <w:r>
        <w:rPr>
          <w:sz w:val="22"/>
        </w:rPr>
        <w:t xml:space="preserve"> </w:t>
      </w:r>
      <w:r w:rsidRPr="001D5383">
        <w:rPr>
          <w:sz w:val="22"/>
        </w:rPr>
        <w:t xml:space="preserve">and </w:t>
      </w:r>
      <w:r w:rsidRPr="00CA3E07">
        <w:rPr>
          <w:sz w:val="22"/>
        </w:rPr>
        <w:t>effective</w:t>
      </w:r>
      <w:r w:rsidRPr="00CA3E07" w:rsidDel="00CA3E07">
        <w:rPr>
          <w:sz w:val="22"/>
        </w:rPr>
        <w:t xml:space="preserve"> </w:t>
      </w:r>
      <w:r w:rsidRPr="001D5383">
        <w:rPr>
          <w:sz w:val="22"/>
        </w:rPr>
        <w:t>compared with semi-sta</w:t>
      </w:r>
      <w:r>
        <w:rPr>
          <w:sz w:val="22"/>
        </w:rPr>
        <w:t>tic resource pool separation</w:t>
      </w:r>
      <w:r w:rsidRPr="001D5383">
        <w:rPr>
          <w:sz w:val="22"/>
        </w:rPr>
        <w:t>.</w:t>
      </w:r>
    </w:p>
    <w:p w14:paraId="113821C2" w14:textId="1854EE73" w:rsidR="005E502B" w:rsidRPr="005E502B" w:rsidRDefault="005E502B" w:rsidP="005E502B">
      <w:pPr>
        <w:pStyle w:val="3GPPText"/>
        <w:jc w:val="center"/>
        <w:rPr>
          <w:sz w:val="22"/>
        </w:rPr>
      </w:pPr>
      <w:r>
        <w:object w:dxaOrig="10230" w:dyaOrig="5025" w14:anchorId="133CA364">
          <v:shape id="_x0000_i1026" type="#_x0000_t75" style="width:330.05pt;height:161.45pt" o:ole="">
            <v:imagedata r:id="rId11" o:title=""/>
          </v:shape>
          <o:OLEObject Type="Embed" ProgID="Visio.Drawing.15" ShapeID="_x0000_i1026" DrawAspect="Content" ObjectID="_1726065635" r:id="rId12"/>
        </w:object>
      </w:r>
    </w:p>
    <w:p w14:paraId="31FF06A8" w14:textId="443EF781" w:rsidR="005E1A40" w:rsidRPr="005E502B" w:rsidRDefault="005E1A40" w:rsidP="005E502B">
      <w:pPr>
        <w:pStyle w:val="3GPPText"/>
        <w:jc w:val="center"/>
        <w:rPr>
          <w:sz w:val="22"/>
        </w:rPr>
      </w:pPr>
      <w:r w:rsidRPr="005E1A40">
        <w:rPr>
          <w:sz w:val="22"/>
        </w:rPr>
        <w:t xml:space="preserve">Figure </w:t>
      </w:r>
      <w:r>
        <w:rPr>
          <w:sz w:val="22"/>
        </w:rPr>
        <w:t>3</w:t>
      </w:r>
      <w:r w:rsidRPr="005E1A40">
        <w:rPr>
          <w:sz w:val="22"/>
        </w:rPr>
        <w:t>: illustrate a case of dynamic resource sharing.</w:t>
      </w:r>
    </w:p>
    <w:p w14:paraId="3A1617FB" w14:textId="0393853F" w:rsidR="00071894" w:rsidRPr="00270EB5" w:rsidRDefault="00071894" w:rsidP="00D76267">
      <w:pPr>
        <w:pStyle w:val="3-rd"/>
      </w:pPr>
      <w:r>
        <w:rPr>
          <w:rFonts w:eastAsiaTheme="minorEastAsia" w:hint="eastAsia"/>
        </w:rPr>
        <w:t>S</w:t>
      </w:r>
      <w:r>
        <w:rPr>
          <w:rFonts w:eastAsiaTheme="minorEastAsia"/>
        </w:rPr>
        <w:t>olution for avoiding AGC issue</w:t>
      </w:r>
    </w:p>
    <w:p w14:paraId="4D6B65C7" w14:textId="5CA6A0D4" w:rsidR="00071894" w:rsidRPr="00270EB5" w:rsidRDefault="00071894" w:rsidP="00270EB5">
      <w:pPr>
        <w:pStyle w:val="3GPPText"/>
        <w:rPr>
          <w:sz w:val="22"/>
        </w:rPr>
      </w:pPr>
      <w:r w:rsidRPr="00270EB5">
        <w:rPr>
          <w:sz w:val="22"/>
        </w:rPr>
        <w:t xml:space="preserve">In the last meeting, the </w:t>
      </w:r>
      <w:r w:rsidR="003A5522" w:rsidRPr="00270EB5">
        <w:rPr>
          <w:sz w:val="22"/>
        </w:rPr>
        <w:t>following</w:t>
      </w:r>
      <w:r w:rsidRPr="00270EB5">
        <w:rPr>
          <w:sz w:val="22"/>
        </w:rPr>
        <w:t xml:space="preserve"> </w:t>
      </w:r>
      <w:r w:rsidR="00FF50C6">
        <w:rPr>
          <w:sz w:val="22"/>
        </w:rPr>
        <w:t>agreement</w:t>
      </w:r>
      <w:r w:rsidR="00FF50C6" w:rsidRPr="00270EB5">
        <w:rPr>
          <w:sz w:val="22"/>
        </w:rPr>
        <w:t xml:space="preserve"> w</w:t>
      </w:r>
      <w:r w:rsidR="00FF50C6">
        <w:rPr>
          <w:sz w:val="22"/>
        </w:rPr>
        <w:t>as</w:t>
      </w:r>
      <w:r w:rsidR="00FF50C6" w:rsidRPr="00270EB5">
        <w:rPr>
          <w:sz w:val="22"/>
        </w:rPr>
        <w:t xml:space="preserve"> </w:t>
      </w:r>
      <w:r w:rsidR="00FF50C6">
        <w:rPr>
          <w:sz w:val="22"/>
        </w:rPr>
        <w:t>agreed</w:t>
      </w:r>
      <w:r w:rsidR="00FF50C6" w:rsidRPr="00270EB5">
        <w:rPr>
          <w:sz w:val="22"/>
        </w:rPr>
        <w:t xml:space="preserve"> </w:t>
      </w:r>
      <w:r w:rsidRPr="00270EB5">
        <w:rPr>
          <w:sz w:val="22"/>
        </w:rPr>
        <w:t xml:space="preserve">for avoiding AGC issue </w:t>
      </w:r>
      <w:r w:rsidR="003A5522" w:rsidRPr="00270EB5">
        <w:rPr>
          <w:sz w:val="22"/>
        </w:rPr>
        <w:t>in dynamic resource sharing:</w:t>
      </w:r>
    </w:p>
    <w:tbl>
      <w:tblPr>
        <w:tblStyle w:val="a5"/>
        <w:tblW w:w="0" w:type="auto"/>
        <w:tblLook w:val="04A0" w:firstRow="1" w:lastRow="0" w:firstColumn="1" w:lastColumn="0" w:noHBand="0" w:noVBand="1"/>
      </w:tblPr>
      <w:tblGrid>
        <w:gridCol w:w="9736"/>
      </w:tblGrid>
      <w:tr w:rsidR="003A5522" w14:paraId="6EC9CBAE" w14:textId="77777777" w:rsidTr="003A5522">
        <w:tc>
          <w:tcPr>
            <w:tcW w:w="9736" w:type="dxa"/>
          </w:tcPr>
          <w:p w14:paraId="1FC27241" w14:textId="77777777" w:rsidR="003A5522" w:rsidRDefault="003A5522" w:rsidP="00270EB5">
            <w:pPr>
              <w:pStyle w:val="3GPPNormalText"/>
              <w:spacing w:before="120" w:after="0"/>
              <w:rPr>
                <w:b/>
                <w:sz w:val="20"/>
                <w:lang w:val="en-GB" w:eastAsia="x-none"/>
              </w:rPr>
            </w:pPr>
            <w:r>
              <w:rPr>
                <w:b/>
                <w:sz w:val="20"/>
                <w:highlight w:val="green"/>
                <w:lang w:val="en-GB"/>
              </w:rPr>
              <w:t>Agreement</w:t>
            </w:r>
          </w:p>
          <w:p w14:paraId="01A5DB65" w14:textId="77777777" w:rsidR="003A5522" w:rsidRDefault="003A5522" w:rsidP="00270EB5">
            <w:pPr>
              <w:pStyle w:val="a3"/>
              <w:spacing w:line="256" w:lineRule="auto"/>
              <w:ind w:firstLineChars="0" w:firstLine="0"/>
              <w:rPr>
                <w:rFonts w:eastAsia="MS Mincho"/>
                <w:sz w:val="20"/>
                <w:lang w:val="en-GB"/>
              </w:rPr>
            </w:pPr>
            <w:r>
              <w:rPr>
                <w:rFonts w:eastAsia="MS Mincho"/>
              </w:rPr>
              <w:t>For co-channel coexistence in Rel-18, dynamic resource pool sharing is studied, with the following constraints:</w:t>
            </w:r>
          </w:p>
          <w:p w14:paraId="52DE5282" w14:textId="77777777" w:rsidR="003A5522" w:rsidRDefault="003A5522" w:rsidP="003A5522">
            <w:pPr>
              <w:pStyle w:val="a3"/>
              <w:numPr>
                <w:ilvl w:val="1"/>
                <w:numId w:val="79"/>
              </w:numPr>
              <w:autoSpaceDE/>
              <w:autoSpaceDN/>
              <w:adjustRightInd/>
              <w:snapToGrid/>
              <w:spacing w:after="0" w:line="256" w:lineRule="auto"/>
              <w:ind w:left="720" w:firstLineChars="0"/>
              <w:rPr>
                <w:rFonts w:eastAsia="MS Mincho"/>
              </w:rPr>
            </w:pPr>
            <w:r>
              <w:rPr>
                <w:rFonts w:eastAsia="MS Mincho"/>
              </w:rPr>
              <w:t>NR SL resource pool is configured with 15 kHz SCS.</w:t>
            </w:r>
          </w:p>
          <w:p w14:paraId="3610347F" w14:textId="77777777" w:rsidR="003A5522" w:rsidRDefault="003A5522" w:rsidP="003A5522">
            <w:pPr>
              <w:pStyle w:val="a3"/>
              <w:numPr>
                <w:ilvl w:val="2"/>
                <w:numId w:val="79"/>
              </w:numPr>
              <w:autoSpaceDE/>
              <w:autoSpaceDN/>
              <w:adjustRightInd/>
              <w:snapToGrid/>
              <w:spacing w:after="0" w:line="256" w:lineRule="auto"/>
              <w:ind w:left="1080" w:firstLineChars="0"/>
              <w:rPr>
                <w:rFonts w:eastAsia="MS Mincho"/>
              </w:rPr>
            </w:pPr>
            <w:r>
              <w:rPr>
                <w:rFonts w:eastAsia="MS Mincho"/>
              </w:rPr>
              <w:t>FFS support of NR SL resource pool configured with higher SCS, including other solutions to overcome the AGC issue caused by the differing SCSs between the NR SL and LTE SL resource pools</w:t>
            </w:r>
          </w:p>
          <w:p w14:paraId="26BAC754" w14:textId="77777777" w:rsidR="003A5522" w:rsidRDefault="003A5522" w:rsidP="003A5522">
            <w:pPr>
              <w:pStyle w:val="a3"/>
              <w:numPr>
                <w:ilvl w:val="1"/>
                <w:numId w:val="79"/>
              </w:numPr>
              <w:autoSpaceDE/>
              <w:autoSpaceDN/>
              <w:adjustRightInd/>
              <w:snapToGrid/>
              <w:spacing w:after="0" w:line="256" w:lineRule="auto"/>
              <w:ind w:left="720" w:firstLineChars="0"/>
              <w:rPr>
                <w:rFonts w:eastAsia="MS Mincho"/>
              </w:rPr>
            </w:pPr>
            <w:r>
              <w:rPr>
                <w:rFonts w:eastAsia="MS Mincho"/>
              </w:rPr>
              <w:t>For NR PSFCH (if configured), at least the following alternatives are studied:</w:t>
            </w:r>
          </w:p>
          <w:p w14:paraId="667D972A" w14:textId="77777777" w:rsidR="003A5522" w:rsidRDefault="003A5522" w:rsidP="003A5522">
            <w:pPr>
              <w:pStyle w:val="a3"/>
              <w:numPr>
                <w:ilvl w:val="2"/>
                <w:numId w:val="79"/>
              </w:numPr>
              <w:autoSpaceDE/>
              <w:autoSpaceDN/>
              <w:adjustRightInd/>
              <w:snapToGrid/>
              <w:spacing w:after="0" w:line="256" w:lineRule="auto"/>
              <w:ind w:left="1080" w:firstLineChars="0"/>
              <w:rPr>
                <w:rFonts w:eastAsia="MS Mincho"/>
              </w:rPr>
            </w:pPr>
            <w:r>
              <w:rPr>
                <w:rFonts w:eastAsia="MS Mincho"/>
              </w:rPr>
              <w:t>Alt 1: Avoid PSFCH transmission in time slots that overlap with subframes used for LTE SL transmissions.</w:t>
            </w:r>
          </w:p>
          <w:p w14:paraId="7B1D0231" w14:textId="77777777" w:rsidR="003A5522" w:rsidRDefault="003A5522" w:rsidP="003A5522">
            <w:pPr>
              <w:pStyle w:val="a3"/>
              <w:numPr>
                <w:ilvl w:val="3"/>
                <w:numId w:val="79"/>
              </w:numPr>
              <w:autoSpaceDE/>
              <w:autoSpaceDN/>
              <w:adjustRightInd/>
              <w:snapToGrid/>
              <w:spacing w:after="0" w:line="256" w:lineRule="auto"/>
              <w:ind w:left="1440" w:firstLineChars="0"/>
              <w:rPr>
                <w:rFonts w:eastAsia="MS Mincho"/>
              </w:rPr>
            </w:pPr>
            <w:r>
              <w:rPr>
                <w:rFonts w:eastAsia="MS Mincho"/>
              </w:rPr>
              <w:t>FFS: Avoiding PSFCH transmissions can be performed by the UE transmitting PSFCH and/or the UE transmitting PSSCH.</w:t>
            </w:r>
          </w:p>
          <w:p w14:paraId="22EA0D23" w14:textId="77777777" w:rsidR="003A5522" w:rsidRDefault="003A5522" w:rsidP="003A5522">
            <w:pPr>
              <w:pStyle w:val="a3"/>
              <w:numPr>
                <w:ilvl w:val="2"/>
                <w:numId w:val="79"/>
              </w:numPr>
              <w:autoSpaceDE/>
              <w:autoSpaceDN/>
              <w:adjustRightInd/>
              <w:snapToGrid/>
              <w:spacing w:after="0" w:line="256" w:lineRule="auto"/>
              <w:ind w:left="1080" w:firstLineChars="0"/>
              <w:rPr>
                <w:rFonts w:eastAsia="MS Mincho"/>
              </w:rPr>
            </w:pPr>
            <w:r>
              <w:rPr>
                <w:rFonts w:eastAsia="MS Mincho"/>
              </w:rPr>
              <w:t>Alt 2: NR SL UEs use a periodically repeating set of PSFCH slots.</w:t>
            </w:r>
          </w:p>
          <w:p w14:paraId="2959A2DD" w14:textId="7B63F211" w:rsidR="003A5522" w:rsidRPr="00270EB5" w:rsidRDefault="003A5522" w:rsidP="00270EB5">
            <w:pPr>
              <w:pStyle w:val="a3"/>
              <w:numPr>
                <w:ilvl w:val="3"/>
                <w:numId w:val="79"/>
              </w:numPr>
              <w:autoSpaceDE/>
              <w:autoSpaceDN/>
              <w:adjustRightInd/>
              <w:snapToGrid/>
              <w:spacing w:after="0" w:line="256" w:lineRule="auto"/>
              <w:ind w:left="1440" w:firstLineChars="0"/>
              <w:rPr>
                <w:rFonts w:eastAsia="MS Mincho"/>
              </w:rPr>
            </w:pPr>
            <w:r>
              <w:rPr>
                <w:rFonts w:eastAsia="MS Mincho"/>
              </w:rPr>
              <w:t>FFS: periodicities of the set.</w:t>
            </w:r>
          </w:p>
        </w:tc>
      </w:tr>
    </w:tbl>
    <w:p w14:paraId="39557F3A" w14:textId="5FC11203" w:rsidR="003A5522" w:rsidRDefault="003A5522" w:rsidP="00270EB5">
      <w:pPr>
        <w:pStyle w:val="3GPPText"/>
        <w:rPr>
          <w:sz w:val="22"/>
        </w:rPr>
      </w:pPr>
      <w:r w:rsidRPr="003A5522">
        <w:rPr>
          <w:sz w:val="22"/>
        </w:rPr>
        <w:t>Similar to the FDM solution of semi-static resource pool separation, the different SCSs used by LTE sidelink and NR sidelink and the configuration of PSFCH are identified as the reason resulting in the AGC is</w:t>
      </w:r>
      <w:r>
        <w:rPr>
          <w:sz w:val="22"/>
        </w:rPr>
        <w:t xml:space="preserve">sue </w:t>
      </w:r>
      <w:r w:rsidR="00AB6F10">
        <w:rPr>
          <w:sz w:val="22"/>
        </w:rPr>
        <w:t>for</w:t>
      </w:r>
      <w:r>
        <w:rPr>
          <w:sz w:val="22"/>
        </w:rPr>
        <w:t xml:space="preserve"> dynamic resource sharing</w:t>
      </w:r>
      <w:r w:rsidRPr="003A5522">
        <w:rPr>
          <w:sz w:val="22"/>
        </w:rPr>
        <w:t>.</w:t>
      </w:r>
      <w:r>
        <w:rPr>
          <w:sz w:val="22"/>
        </w:rPr>
        <w:t xml:space="preserve"> </w:t>
      </w:r>
      <w:r w:rsidR="00FF50C6" w:rsidRPr="00FF50C6">
        <w:rPr>
          <w:sz w:val="22"/>
        </w:rPr>
        <w:t>Regarding the SCS configured for NR sidelink resource pool, the motivation for supporting higher SCS is the same as the concern for the FDM solution of semi-static resource pool separation, and the multi-consecutive slots (corresponding to an LTE subframe) transmission should be considered.</w:t>
      </w:r>
    </w:p>
    <w:p w14:paraId="58D72566" w14:textId="0598D3FA" w:rsidR="006E6628" w:rsidRPr="00551D24" w:rsidRDefault="006E6628" w:rsidP="006E6628">
      <w:pPr>
        <w:pStyle w:val="3GPPText"/>
        <w:rPr>
          <w:b/>
          <w:sz w:val="22"/>
        </w:rPr>
      </w:pPr>
      <w:r w:rsidRPr="003007D4">
        <w:rPr>
          <w:rFonts w:hint="eastAsia"/>
          <w:b/>
          <w:i/>
          <w:sz w:val="22"/>
        </w:rPr>
        <w:t>P</w:t>
      </w:r>
      <w:r w:rsidRPr="003007D4">
        <w:rPr>
          <w:b/>
          <w:i/>
          <w:sz w:val="22"/>
        </w:rPr>
        <w:t xml:space="preserve">roposal </w:t>
      </w:r>
      <w:r>
        <w:rPr>
          <w:b/>
          <w:i/>
          <w:sz w:val="22"/>
        </w:rPr>
        <w:t>4</w:t>
      </w:r>
      <w:r w:rsidRPr="003007D4">
        <w:rPr>
          <w:b/>
          <w:i/>
          <w:sz w:val="22"/>
        </w:rPr>
        <w:t>:</w:t>
      </w:r>
      <w:r>
        <w:rPr>
          <w:b/>
          <w:i/>
          <w:sz w:val="22"/>
        </w:rPr>
        <w:t xml:space="preserve"> </w:t>
      </w:r>
      <w:r w:rsidRPr="00071894">
        <w:rPr>
          <w:b/>
          <w:i/>
          <w:sz w:val="22"/>
        </w:rPr>
        <w:t xml:space="preserve">Multi-consecutive slots (corresponding to an LTE subframe) transmission could be supported for </w:t>
      </w:r>
      <w:r>
        <w:rPr>
          <w:b/>
          <w:i/>
          <w:sz w:val="22"/>
        </w:rPr>
        <w:t>dynamic resource sharing</w:t>
      </w:r>
      <w:r w:rsidRPr="00071894">
        <w:rPr>
          <w:b/>
          <w:i/>
          <w:sz w:val="22"/>
        </w:rPr>
        <w:t xml:space="preserve"> if high</w:t>
      </w:r>
      <w:r>
        <w:rPr>
          <w:b/>
          <w:i/>
          <w:sz w:val="22"/>
        </w:rPr>
        <w:t>er</w:t>
      </w:r>
      <w:r w:rsidRPr="00071894">
        <w:rPr>
          <w:b/>
          <w:i/>
          <w:sz w:val="22"/>
        </w:rPr>
        <w:t xml:space="preserve"> SCS is considered </w:t>
      </w:r>
      <w:r>
        <w:rPr>
          <w:b/>
          <w:i/>
          <w:sz w:val="22"/>
        </w:rPr>
        <w:t>for</w:t>
      </w:r>
      <w:r w:rsidRPr="00071894">
        <w:rPr>
          <w:b/>
          <w:i/>
          <w:sz w:val="22"/>
        </w:rPr>
        <w:t xml:space="preserve"> NR sidelink.</w:t>
      </w:r>
    </w:p>
    <w:p w14:paraId="7104488C" w14:textId="77777777" w:rsidR="005936C5" w:rsidRDefault="005936C5" w:rsidP="005936C5">
      <w:pPr>
        <w:pStyle w:val="3GPPText"/>
        <w:rPr>
          <w:sz w:val="22"/>
        </w:rPr>
      </w:pPr>
      <w:r>
        <w:object w:dxaOrig="14031" w:dyaOrig="7051" w14:anchorId="471E5088">
          <v:shape id="_x0000_i1027" type="#_x0000_t75" style="width:486.9pt;height:244.5pt" o:ole="">
            <v:imagedata r:id="rId13" o:title=""/>
          </v:shape>
          <o:OLEObject Type="Embed" ProgID="Visio.Drawing.15" ShapeID="_x0000_i1027" DrawAspect="Content" ObjectID="_1726065636" r:id="rId14"/>
        </w:object>
      </w:r>
    </w:p>
    <w:p w14:paraId="4C600637" w14:textId="77777777" w:rsidR="005936C5" w:rsidRDefault="005936C5" w:rsidP="005936C5">
      <w:pPr>
        <w:pStyle w:val="3GPPText"/>
        <w:rPr>
          <w:sz w:val="22"/>
        </w:rPr>
      </w:pPr>
      <w:r>
        <w:rPr>
          <w:rFonts w:hint="eastAsia"/>
          <w:sz w:val="22"/>
        </w:rPr>
        <w:t>F</w:t>
      </w:r>
      <w:r>
        <w:rPr>
          <w:sz w:val="22"/>
        </w:rPr>
        <w:t xml:space="preserve">igure 4. </w:t>
      </w:r>
      <w:r w:rsidRPr="00CA4AF4">
        <w:rPr>
          <w:sz w:val="22"/>
        </w:rPr>
        <w:t xml:space="preserve">Illustrate the </w:t>
      </w:r>
      <w:r>
        <w:rPr>
          <w:sz w:val="22"/>
        </w:rPr>
        <w:t>potential solution for supporting HARQ-ACK feedback in dynamic resource sharing</w:t>
      </w:r>
    </w:p>
    <w:p w14:paraId="7BB4188A" w14:textId="77777777" w:rsidR="005936C5" w:rsidRPr="005936C5" w:rsidRDefault="005936C5" w:rsidP="00FF50C6">
      <w:pPr>
        <w:pStyle w:val="3GPPText"/>
        <w:rPr>
          <w:sz w:val="22"/>
        </w:rPr>
      </w:pPr>
    </w:p>
    <w:p w14:paraId="7A8E9F9E" w14:textId="59931C5E" w:rsidR="006E6628" w:rsidRDefault="006E6628" w:rsidP="00FF50C6">
      <w:pPr>
        <w:pStyle w:val="3GPPText"/>
        <w:rPr>
          <w:sz w:val="22"/>
        </w:rPr>
      </w:pPr>
      <w:r>
        <w:rPr>
          <w:rFonts w:hint="eastAsia"/>
          <w:sz w:val="22"/>
        </w:rPr>
        <w:t>F</w:t>
      </w:r>
      <w:r>
        <w:rPr>
          <w:sz w:val="22"/>
        </w:rPr>
        <w:t>or the configuration of PSFCH (if support), there are two alternatives identified in the last meeting, i.e.,</w:t>
      </w:r>
    </w:p>
    <w:p w14:paraId="4431E093" w14:textId="271E8232" w:rsidR="006E6628" w:rsidRDefault="006E6628" w:rsidP="00FF50C6">
      <w:pPr>
        <w:pStyle w:val="3GPPText"/>
        <w:numPr>
          <w:ilvl w:val="0"/>
          <w:numId w:val="80"/>
        </w:numPr>
        <w:rPr>
          <w:sz w:val="22"/>
        </w:rPr>
      </w:pPr>
      <w:r>
        <w:rPr>
          <w:sz w:val="22"/>
        </w:rPr>
        <w:t xml:space="preserve">Alt 1: </w:t>
      </w:r>
      <w:r w:rsidRPr="006E6628">
        <w:rPr>
          <w:sz w:val="22"/>
        </w:rPr>
        <w:t xml:space="preserve">Avoid PSFCH transmission in </w:t>
      </w:r>
      <w:r w:rsidRPr="006E6628">
        <w:rPr>
          <w:rFonts w:hint="eastAsia"/>
          <w:sz w:val="22"/>
        </w:rPr>
        <w:t xml:space="preserve">time </w:t>
      </w:r>
      <w:r w:rsidRPr="006E6628">
        <w:rPr>
          <w:sz w:val="22"/>
        </w:rPr>
        <w:t>slots that overlap with subframes used for LTE SL transmissions.</w:t>
      </w:r>
    </w:p>
    <w:p w14:paraId="4F6F9695" w14:textId="4C1C6DCE" w:rsidR="006E6628" w:rsidRPr="00FF50C6" w:rsidRDefault="006E6628" w:rsidP="00FF50C6">
      <w:pPr>
        <w:pStyle w:val="3GPPText"/>
        <w:numPr>
          <w:ilvl w:val="0"/>
          <w:numId w:val="80"/>
        </w:numPr>
        <w:rPr>
          <w:sz w:val="22"/>
        </w:rPr>
      </w:pPr>
      <w:r>
        <w:rPr>
          <w:sz w:val="22"/>
        </w:rPr>
        <w:t xml:space="preserve">Alt 2: </w:t>
      </w:r>
      <w:r w:rsidRPr="006E6628">
        <w:rPr>
          <w:sz w:val="22"/>
        </w:rPr>
        <w:t>NR SL UEs use a periodically repeating set of PSFCH slots.</w:t>
      </w:r>
    </w:p>
    <w:p w14:paraId="4B39D9E8" w14:textId="0517099A" w:rsidR="003A5522" w:rsidRDefault="006E6628" w:rsidP="00FF50C6">
      <w:pPr>
        <w:pStyle w:val="3GPPText"/>
        <w:rPr>
          <w:sz w:val="22"/>
        </w:rPr>
      </w:pPr>
      <w:r>
        <w:rPr>
          <w:rFonts w:hint="eastAsia"/>
          <w:sz w:val="22"/>
        </w:rPr>
        <w:t>F</w:t>
      </w:r>
      <w:r>
        <w:rPr>
          <w:sz w:val="22"/>
        </w:rPr>
        <w:t xml:space="preserve">or Alt 1, the </w:t>
      </w:r>
      <w:r w:rsidR="00CA4AF4">
        <w:rPr>
          <w:sz w:val="22"/>
        </w:rPr>
        <w:t xml:space="preserve">subframes(slots) with </w:t>
      </w:r>
      <w:r>
        <w:rPr>
          <w:sz w:val="22"/>
        </w:rPr>
        <w:t>LTE reservation resources are checked</w:t>
      </w:r>
      <w:r w:rsidR="00CA4AF4">
        <w:rPr>
          <w:sz w:val="22"/>
        </w:rPr>
        <w:t xml:space="preserve"> and excluded</w:t>
      </w:r>
      <w:r>
        <w:rPr>
          <w:sz w:val="22"/>
        </w:rPr>
        <w:t xml:space="preserve"> for avoiding the </w:t>
      </w:r>
      <w:r w:rsidR="00CA4AF4">
        <w:rPr>
          <w:sz w:val="22"/>
        </w:rPr>
        <w:t>AGC issue</w:t>
      </w:r>
      <w:r>
        <w:rPr>
          <w:sz w:val="22"/>
        </w:rPr>
        <w:t xml:space="preserve"> in the procedure of </w:t>
      </w:r>
      <w:r w:rsidR="00CA4AF4">
        <w:rPr>
          <w:sz w:val="22"/>
        </w:rPr>
        <w:t xml:space="preserve">NR sidelink </w:t>
      </w:r>
      <w:r>
        <w:rPr>
          <w:sz w:val="22"/>
        </w:rPr>
        <w:t xml:space="preserve">resource allocation at </w:t>
      </w:r>
      <w:r w:rsidR="00CA4AF4">
        <w:rPr>
          <w:sz w:val="22"/>
        </w:rPr>
        <w:t xml:space="preserve">the </w:t>
      </w:r>
      <w:r>
        <w:rPr>
          <w:sz w:val="22"/>
        </w:rPr>
        <w:t xml:space="preserve">Tx side and/or the procedure of transmitting PSFCH at </w:t>
      </w:r>
      <w:r w:rsidR="00CA4AF4">
        <w:rPr>
          <w:sz w:val="22"/>
        </w:rPr>
        <w:t xml:space="preserve">the </w:t>
      </w:r>
      <w:r>
        <w:rPr>
          <w:sz w:val="22"/>
        </w:rPr>
        <w:t>Rx side, as shown in Figure 4 (a) and (b).</w:t>
      </w:r>
      <w:r w:rsidR="00CA4AF4">
        <w:rPr>
          <w:sz w:val="22"/>
        </w:rPr>
        <w:t xml:space="preserve"> This solution is simple and straightforward. However, some drawbacks also exist.</w:t>
      </w:r>
      <w:r w:rsidR="00132943">
        <w:rPr>
          <w:sz w:val="22"/>
        </w:rPr>
        <w:t xml:space="preserve"> </w:t>
      </w:r>
      <w:r w:rsidR="00132943" w:rsidRPr="00132943">
        <w:rPr>
          <w:sz w:val="22"/>
        </w:rPr>
        <w:t xml:space="preserve">For </w:t>
      </w:r>
      <w:r w:rsidR="004E50ED">
        <w:rPr>
          <w:sz w:val="22"/>
        </w:rPr>
        <w:t>the Tx side</w:t>
      </w:r>
      <w:r w:rsidR="00132943" w:rsidRPr="00132943">
        <w:rPr>
          <w:sz w:val="22"/>
        </w:rPr>
        <w:t xml:space="preserve">, with the limitation due to AGC issues, the selected candidate resources after resource allocation in PHY may have higher RSRP measurement results compared with the selected candidate resources without considering the AGC issue, which will impact the decoding at the Rx side. For the </w:t>
      </w:r>
      <w:r w:rsidR="004E50ED">
        <w:rPr>
          <w:sz w:val="22"/>
        </w:rPr>
        <w:t>Rx side</w:t>
      </w:r>
      <w:r w:rsidR="00132943" w:rsidRPr="00132943">
        <w:rPr>
          <w:sz w:val="22"/>
        </w:rPr>
        <w:t>, HARQ-ACK feedback should be dropped once the PSFCH occasion is overlapping with the resource reserved by LTE sidelink</w:t>
      </w:r>
      <w:r w:rsidR="004E50ED">
        <w:rPr>
          <w:sz w:val="22"/>
        </w:rPr>
        <w:t>, which will induce the</w:t>
      </w:r>
      <w:r w:rsidR="004E50ED" w:rsidRPr="00132943">
        <w:rPr>
          <w:sz w:val="22"/>
        </w:rPr>
        <w:t xml:space="preserve"> unnecessary retransmission</w:t>
      </w:r>
      <w:r w:rsidR="004E50ED">
        <w:rPr>
          <w:sz w:val="22"/>
        </w:rPr>
        <w:t xml:space="preserve"> and will seriously </w:t>
      </w:r>
      <w:r w:rsidR="009A7EED">
        <w:rPr>
          <w:sz w:val="22"/>
        </w:rPr>
        <w:t>increase the burden of the shar</w:t>
      </w:r>
      <w:r w:rsidR="009A7EED">
        <w:rPr>
          <w:rFonts w:hint="eastAsia"/>
          <w:sz w:val="22"/>
        </w:rPr>
        <w:t>ed</w:t>
      </w:r>
      <w:r w:rsidR="004E50ED">
        <w:rPr>
          <w:sz w:val="22"/>
        </w:rPr>
        <w:t xml:space="preserve"> resource pool</w:t>
      </w:r>
      <w:r w:rsidR="00132943" w:rsidRPr="00132943">
        <w:rPr>
          <w:sz w:val="22"/>
        </w:rPr>
        <w:t>.</w:t>
      </w:r>
    </w:p>
    <w:p w14:paraId="0923C8C1" w14:textId="540D8F43" w:rsidR="004E50ED" w:rsidRDefault="004E50ED" w:rsidP="00FF50C6">
      <w:pPr>
        <w:pStyle w:val="3GPPText"/>
        <w:rPr>
          <w:sz w:val="22"/>
        </w:rPr>
      </w:pPr>
      <w:r>
        <w:rPr>
          <w:rFonts w:hint="eastAsia"/>
          <w:sz w:val="22"/>
        </w:rPr>
        <w:t>R</w:t>
      </w:r>
      <w:r>
        <w:rPr>
          <w:sz w:val="22"/>
        </w:rPr>
        <w:t>egarding Alt 2, ther</w:t>
      </w:r>
      <w:r w:rsidR="0094483E">
        <w:rPr>
          <w:sz w:val="22"/>
        </w:rPr>
        <w:t>e seem</w:t>
      </w:r>
      <w:r>
        <w:rPr>
          <w:sz w:val="22"/>
        </w:rPr>
        <w:t xml:space="preserve"> to be two </w:t>
      </w:r>
      <w:r w:rsidR="00220565">
        <w:rPr>
          <w:sz w:val="22"/>
        </w:rPr>
        <w:t xml:space="preserve">kinds of </w:t>
      </w:r>
      <w:r>
        <w:rPr>
          <w:sz w:val="22"/>
        </w:rPr>
        <w:t>understanding, i.e.,</w:t>
      </w:r>
    </w:p>
    <w:p w14:paraId="1D88F8D8" w14:textId="2F2549E2" w:rsidR="004E50ED" w:rsidRDefault="004E50ED" w:rsidP="00FF50C6">
      <w:pPr>
        <w:pStyle w:val="3GPPText"/>
        <w:numPr>
          <w:ilvl w:val="0"/>
          <w:numId w:val="81"/>
        </w:numPr>
        <w:rPr>
          <w:sz w:val="22"/>
        </w:rPr>
      </w:pPr>
      <w:r>
        <w:rPr>
          <w:rFonts w:hint="eastAsia"/>
          <w:sz w:val="22"/>
        </w:rPr>
        <w:t>O</w:t>
      </w:r>
      <w:r>
        <w:rPr>
          <w:sz w:val="22"/>
        </w:rPr>
        <w:t xml:space="preserve">ption 1: Some NR only slots with PSFCH </w:t>
      </w:r>
      <w:r w:rsidR="0094483E">
        <w:rPr>
          <w:sz w:val="22"/>
        </w:rPr>
        <w:t>are</w:t>
      </w:r>
      <w:r>
        <w:rPr>
          <w:sz w:val="22"/>
        </w:rPr>
        <w:t xml:space="preserve"> configured with</w:t>
      </w:r>
      <w:r w:rsidR="0094483E">
        <w:rPr>
          <w:sz w:val="22"/>
        </w:rPr>
        <w:t>in</w:t>
      </w:r>
      <w:r>
        <w:rPr>
          <w:sz w:val="22"/>
        </w:rPr>
        <w:t xml:space="preserve"> a basic set </w:t>
      </w:r>
      <w:r w:rsidR="005324A0">
        <w:rPr>
          <w:sz w:val="22"/>
        </w:rPr>
        <w:t>in</w:t>
      </w:r>
      <w:r>
        <w:rPr>
          <w:sz w:val="22"/>
        </w:rPr>
        <w:t xml:space="preserve"> </w:t>
      </w:r>
      <w:r w:rsidR="0094483E">
        <w:rPr>
          <w:sz w:val="22"/>
        </w:rPr>
        <w:t xml:space="preserve">the </w:t>
      </w:r>
      <w:r>
        <w:rPr>
          <w:sz w:val="22"/>
        </w:rPr>
        <w:t xml:space="preserve">NR resource pool, and the basic set is </w:t>
      </w:r>
      <w:r w:rsidRPr="004E50ED">
        <w:rPr>
          <w:sz w:val="22"/>
        </w:rPr>
        <w:t>periodically repeat</w:t>
      </w:r>
      <w:r>
        <w:rPr>
          <w:sz w:val="22"/>
        </w:rPr>
        <w:t>ed.</w:t>
      </w:r>
    </w:p>
    <w:p w14:paraId="0D92EDEA" w14:textId="04D5DDAA" w:rsidR="004E50ED" w:rsidRDefault="004E50ED" w:rsidP="00FF50C6">
      <w:pPr>
        <w:pStyle w:val="3GPPText"/>
        <w:numPr>
          <w:ilvl w:val="0"/>
          <w:numId w:val="81"/>
        </w:numPr>
        <w:rPr>
          <w:sz w:val="22"/>
        </w:rPr>
      </w:pPr>
      <w:r>
        <w:rPr>
          <w:sz w:val="22"/>
        </w:rPr>
        <w:t xml:space="preserve">Option 2: </w:t>
      </w:r>
      <w:r w:rsidR="0094483E">
        <w:rPr>
          <w:sz w:val="22"/>
        </w:rPr>
        <w:t xml:space="preserve">Some slots are configured within a basic set </w:t>
      </w:r>
      <w:r w:rsidR="005324A0">
        <w:rPr>
          <w:sz w:val="22"/>
        </w:rPr>
        <w:t>in</w:t>
      </w:r>
      <w:r w:rsidR="0094483E">
        <w:rPr>
          <w:sz w:val="22"/>
        </w:rPr>
        <w:t xml:space="preserve"> the NR resource pool, and the basic set is periodically repeated.</w:t>
      </w:r>
    </w:p>
    <w:p w14:paraId="6D5700C9" w14:textId="4F1409A2" w:rsidR="006E6628" w:rsidRDefault="005936C5" w:rsidP="00FF50C6">
      <w:pPr>
        <w:pStyle w:val="3GPPText"/>
        <w:rPr>
          <w:sz w:val="22"/>
        </w:rPr>
      </w:pPr>
      <w:r w:rsidRPr="005936C5">
        <w:rPr>
          <w:sz w:val="22"/>
        </w:rPr>
        <w:t xml:space="preserve">It can be found that, Option 1 configures some NR only slots that are excluded from the LTE resource pool for avoiding the AGC issue. </w:t>
      </w:r>
      <w:r w:rsidR="00DB34AB">
        <w:rPr>
          <w:sz w:val="22"/>
        </w:rPr>
        <w:t>In reality</w:t>
      </w:r>
      <w:r w:rsidRPr="005936C5">
        <w:rPr>
          <w:sz w:val="22"/>
        </w:rPr>
        <w:t>, it is not expected to reconfigure the resource pool(s) of LTE sidelink in the ITS band.</w:t>
      </w:r>
    </w:p>
    <w:p w14:paraId="5094662E" w14:textId="0324CDF8" w:rsidR="002A431C" w:rsidRDefault="002C2770" w:rsidP="00FF50C6">
      <w:pPr>
        <w:pStyle w:val="3GPPText"/>
        <w:rPr>
          <w:sz w:val="22"/>
        </w:rPr>
      </w:pPr>
      <w:r>
        <w:rPr>
          <w:sz w:val="22"/>
        </w:rPr>
        <w:t>For Option 2 compared with Option 1, LTE sidelink transmission can also reserve the resources configured within the basic set</w:t>
      </w:r>
      <w:r w:rsidR="003C123E">
        <w:rPr>
          <w:sz w:val="22"/>
        </w:rPr>
        <w:t>.</w:t>
      </w:r>
      <w:r>
        <w:rPr>
          <w:sz w:val="22"/>
        </w:rPr>
        <w:t xml:space="preserve"> </w:t>
      </w:r>
      <w:r w:rsidR="003C123E">
        <w:rPr>
          <w:sz w:val="22"/>
        </w:rPr>
        <w:t>S</w:t>
      </w:r>
      <w:r>
        <w:rPr>
          <w:sz w:val="22"/>
        </w:rPr>
        <w:t xml:space="preserve">ome companies </w:t>
      </w:r>
      <w:r w:rsidR="003C123E">
        <w:rPr>
          <w:sz w:val="22"/>
        </w:rPr>
        <w:t>insist that</w:t>
      </w:r>
      <w:r w:rsidR="002A431C">
        <w:rPr>
          <w:sz w:val="22"/>
        </w:rPr>
        <w:t>,</w:t>
      </w:r>
      <w:r>
        <w:rPr>
          <w:sz w:val="22"/>
        </w:rPr>
        <w:t xml:space="preserve"> by letting the NR priority select the resources in the basic set </w:t>
      </w:r>
      <w:r>
        <w:rPr>
          <w:sz w:val="22"/>
        </w:rPr>
        <w:lastRenderedPageBreak/>
        <w:t xml:space="preserve">for transmission </w:t>
      </w:r>
      <w:r w:rsidR="003C123E">
        <w:rPr>
          <w:sz w:val="22"/>
        </w:rPr>
        <w:t xml:space="preserve">and leveraging the RSSI ranking mechanism of LTE sidelink resource allocation, the LTE sidelink can avoid using or reserving the resources in the basic set as much as possible, and then AGC issue can be </w:t>
      </w:r>
      <w:r w:rsidR="005936C5">
        <w:rPr>
          <w:sz w:val="22"/>
        </w:rPr>
        <w:t>overcome</w:t>
      </w:r>
      <w:r w:rsidR="003C123E">
        <w:rPr>
          <w:sz w:val="22"/>
        </w:rPr>
        <w:t xml:space="preserve">. From our point of view, RSSI ranking does not </w:t>
      </w:r>
      <w:r w:rsidR="00C22BE6">
        <w:rPr>
          <w:sz w:val="22"/>
        </w:rPr>
        <w:t xml:space="preserve">always </w:t>
      </w:r>
      <w:r w:rsidR="003C123E">
        <w:rPr>
          <w:sz w:val="22"/>
        </w:rPr>
        <w:t>work</w:t>
      </w:r>
      <w:r w:rsidR="00C22BE6">
        <w:rPr>
          <w:sz w:val="22"/>
        </w:rPr>
        <w:t xml:space="preserve"> and only excludes the </w:t>
      </w:r>
      <w:r w:rsidR="00C22BE6" w:rsidRPr="00C22BE6">
        <w:rPr>
          <w:sz w:val="22"/>
        </w:rPr>
        <w:t>redundant</w:t>
      </w:r>
      <w:r w:rsidR="00C22BE6">
        <w:rPr>
          <w:sz w:val="22"/>
        </w:rPr>
        <w:t xml:space="preserve"> resource</w:t>
      </w:r>
      <w:r w:rsidR="0015322D">
        <w:rPr>
          <w:sz w:val="22"/>
        </w:rPr>
        <w:t>(</w:t>
      </w:r>
      <w:r w:rsidR="00C22BE6">
        <w:rPr>
          <w:sz w:val="22"/>
        </w:rPr>
        <w:t>s</w:t>
      </w:r>
      <w:r w:rsidR="0015322D">
        <w:rPr>
          <w:sz w:val="22"/>
        </w:rPr>
        <w:t>) with high RSSI measurement result(s)</w:t>
      </w:r>
      <w:r w:rsidR="00C22BE6">
        <w:rPr>
          <w:sz w:val="22"/>
        </w:rPr>
        <w:t xml:space="preserve"> after </w:t>
      </w:r>
      <w:r w:rsidR="002A431C">
        <w:rPr>
          <w:sz w:val="22"/>
        </w:rPr>
        <w:t>excluding the unmonitored subframe(s) and the resource(s) with high RSRP measurement result</w:t>
      </w:r>
      <w:r w:rsidR="0015322D">
        <w:rPr>
          <w:sz w:val="22"/>
        </w:rPr>
        <w:t>(</w:t>
      </w:r>
      <w:r w:rsidR="002A431C">
        <w:rPr>
          <w:sz w:val="22"/>
        </w:rPr>
        <w:t>s</w:t>
      </w:r>
      <w:r w:rsidR="0015322D">
        <w:rPr>
          <w:sz w:val="22"/>
        </w:rPr>
        <w:t>)</w:t>
      </w:r>
      <w:r w:rsidR="002A431C">
        <w:rPr>
          <w:sz w:val="22"/>
        </w:rPr>
        <w:t>. Hence, there is no real way to avoid LTE sidelink transmissions not using the resources in the basic set.</w:t>
      </w:r>
    </w:p>
    <w:p w14:paraId="4406A8D2" w14:textId="35E5B1AD" w:rsidR="00ED1326" w:rsidRDefault="005A3AA3" w:rsidP="00FF50C6">
      <w:pPr>
        <w:pStyle w:val="3GPPText"/>
        <w:rPr>
          <w:sz w:val="22"/>
        </w:rPr>
      </w:pPr>
      <w:r>
        <w:rPr>
          <w:sz w:val="22"/>
        </w:rPr>
        <w:t>Furthermore, for Alt 2</w:t>
      </w:r>
      <w:r w:rsidR="00ED1326">
        <w:rPr>
          <w:sz w:val="22"/>
        </w:rPr>
        <w:t xml:space="preserve"> as shown in Figure 4 (c)</w:t>
      </w:r>
      <w:r>
        <w:rPr>
          <w:sz w:val="22"/>
        </w:rPr>
        <w:t xml:space="preserve">, the interval between two slots with PSFCH </w:t>
      </w:r>
      <w:r w:rsidR="00ED1326">
        <w:rPr>
          <w:sz w:val="22"/>
        </w:rPr>
        <w:t>in the</w:t>
      </w:r>
      <w:r>
        <w:rPr>
          <w:sz w:val="22"/>
        </w:rPr>
        <w:t xml:space="preserve"> basic set may be </w:t>
      </w:r>
      <w:r w:rsidR="00ED1326">
        <w:rPr>
          <w:sz w:val="22"/>
        </w:rPr>
        <w:t xml:space="preserve">different, which means a huge challenge </w:t>
      </w:r>
      <w:r w:rsidR="005936C5">
        <w:rPr>
          <w:sz w:val="22"/>
        </w:rPr>
        <w:t>a</w:t>
      </w:r>
      <w:r w:rsidR="00ED1326">
        <w:rPr>
          <w:sz w:val="22"/>
        </w:rPr>
        <w:t xml:space="preserve">rises for the current implicit mapping principle of the HARQ-ACK feedback timing, and more additional design should be </w:t>
      </w:r>
      <w:r w:rsidR="00C363A3">
        <w:rPr>
          <w:sz w:val="22"/>
        </w:rPr>
        <w:t>introduced</w:t>
      </w:r>
      <w:r w:rsidR="00ED1326">
        <w:rPr>
          <w:sz w:val="22"/>
        </w:rPr>
        <w:t>.</w:t>
      </w:r>
    </w:p>
    <w:p w14:paraId="743B0A0C" w14:textId="21014D8E" w:rsidR="006E6628" w:rsidRDefault="00ED1326" w:rsidP="005936C5">
      <w:pPr>
        <w:pStyle w:val="3GPPText"/>
        <w:rPr>
          <w:sz w:val="22"/>
        </w:rPr>
      </w:pPr>
      <w:r>
        <w:rPr>
          <w:rFonts w:hint="eastAsia"/>
          <w:sz w:val="22"/>
        </w:rPr>
        <w:t>T</w:t>
      </w:r>
      <w:r>
        <w:rPr>
          <w:sz w:val="22"/>
        </w:rPr>
        <w:t>o sum up, by evaluating the above two alternatives, Alt 1 is easier to implement and causes fewer technical problems</w:t>
      </w:r>
      <w:r w:rsidR="00FB4E26">
        <w:rPr>
          <w:sz w:val="22"/>
        </w:rPr>
        <w:t xml:space="preserve"> and we suggest to further study the detailed solution on Alt 1</w:t>
      </w:r>
      <w:r>
        <w:rPr>
          <w:sz w:val="22"/>
        </w:rPr>
        <w:t>.</w:t>
      </w:r>
    </w:p>
    <w:p w14:paraId="3770D8E0" w14:textId="79AD49E1" w:rsidR="00ED1326" w:rsidRPr="005936C5" w:rsidRDefault="00ED1326" w:rsidP="005936C5">
      <w:pPr>
        <w:pStyle w:val="3GPPText"/>
        <w:rPr>
          <w:i/>
          <w:sz w:val="22"/>
        </w:rPr>
      </w:pPr>
      <w:r w:rsidRPr="00D76267">
        <w:rPr>
          <w:b/>
          <w:i/>
          <w:sz w:val="22"/>
        </w:rPr>
        <w:t>Proposal</w:t>
      </w:r>
      <w:r w:rsidRPr="005936C5">
        <w:rPr>
          <w:b/>
          <w:i/>
          <w:sz w:val="22"/>
        </w:rPr>
        <w:t xml:space="preserve"> 5: Avoiding PSFCH transmission in </w:t>
      </w:r>
      <w:r w:rsidR="00220565">
        <w:rPr>
          <w:b/>
          <w:i/>
          <w:sz w:val="22"/>
        </w:rPr>
        <w:t>the</w:t>
      </w:r>
      <w:r w:rsidR="00220565" w:rsidRPr="005936C5">
        <w:rPr>
          <w:b/>
          <w:i/>
          <w:sz w:val="22"/>
        </w:rPr>
        <w:t xml:space="preserve"> </w:t>
      </w:r>
      <w:r w:rsidRPr="005936C5">
        <w:rPr>
          <w:b/>
          <w:i/>
          <w:sz w:val="22"/>
        </w:rPr>
        <w:t>slots that overlap with</w:t>
      </w:r>
      <w:r w:rsidR="00220565">
        <w:rPr>
          <w:b/>
          <w:i/>
          <w:sz w:val="22"/>
        </w:rPr>
        <w:t xml:space="preserve"> the</w:t>
      </w:r>
      <w:r w:rsidRPr="005936C5">
        <w:rPr>
          <w:b/>
          <w:i/>
          <w:sz w:val="22"/>
        </w:rPr>
        <w:t xml:space="preserve"> subframes used for LTE SL transmissions should be considered for supporting HARQ-ACK in dynamic resource sharing.</w:t>
      </w:r>
    </w:p>
    <w:p w14:paraId="49868B3E" w14:textId="11420355" w:rsidR="00B1485E" w:rsidRPr="00B1485E" w:rsidRDefault="00071894" w:rsidP="00B1485E">
      <w:pPr>
        <w:pStyle w:val="3-rd"/>
      </w:pPr>
      <w:r>
        <w:t>Enhancement for NR sidelink resource allocation</w:t>
      </w:r>
    </w:p>
    <w:p w14:paraId="1E9A6C74" w14:textId="6F6B5AA6" w:rsidR="0019021A" w:rsidRPr="0019021A" w:rsidRDefault="0019021A" w:rsidP="008752D0">
      <w:pPr>
        <w:pStyle w:val="3GPPText"/>
        <w:rPr>
          <w:sz w:val="22"/>
        </w:rPr>
      </w:pPr>
      <w:r>
        <w:rPr>
          <w:sz w:val="22"/>
        </w:rPr>
        <w:t xml:space="preserve">In </w:t>
      </w:r>
      <w:r>
        <w:rPr>
          <w:rFonts w:hint="eastAsia"/>
          <w:sz w:val="22"/>
        </w:rPr>
        <w:t>RAN</w:t>
      </w:r>
      <w:r>
        <w:rPr>
          <w:sz w:val="22"/>
        </w:rPr>
        <w:t>1#109-e</w:t>
      </w:r>
      <w:r w:rsidR="00FF76CC">
        <w:rPr>
          <w:sz w:val="22"/>
        </w:rPr>
        <w:t xml:space="preserve"> [</w:t>
      </w:r>
      <w:r w:rsidR="008F5445">
        <w:rPr>
          <w:sz w:val="22"/>
        </w:rPr>
        <w:t>3</w:t>
      </w:r>
      <w:r w:rsidR="00FF76CC">
        <w:rPr>
          <w:sz w:val="22"/>
        </w:rPr>
        <w:t>]</w:t>
      </w:r>
      <w:r>
        <w:rPr>
          <w:sz w:val="22"/>
        </w:rPr>
        <w:t xml:space="preserve">, the following agreement about </w:t>
      </w:r>
      <w:r>
        <w:rPr>
          <w:rFonts w:hint="eastAsia"/>
          <w:sz w:val="22"/>
        </w:rPr>
        <w:t>dynamic</w:t>
      </w:r>
      <w:r>
        <w:rPr>
          <w:sz w:val="22"/>
        </w:rPr>
        <w:t xml:space="preserve"> resource sharing </w:t>
      </w:r>
      <w:r w:rsidR="009F5CD0">
        <w:rPr>
          <w:sz w:val="22"/>
        </w:rPr>
        <w:t>was</w:t>
      </w:r>
      <w:r>
        <w:rPr>
          <w:sz w:val="22"/>
        </w:rPr>
        <w:t xml:space="preserve"> achieved:</w:t>
      </w:r>
    </w:p>
    <w:tbl>
      <w:tblPr>
        <w:tblStyle w:val="a5"/>
        <w:tblW w:w="0" w:type="auto"/>
        <w:tblLook w:val="04A0" w:firstRow="1" w:lastRow="0" w:firstColumn="1" w:lastColumn="0" w:noHBand="0" w:noVBand="1"/>
      </w:tblPr>
      <w:tblGrid>
        <w:gridCol w:w="9736"/>
      </w:tblGrid>
      <w:tr w:rsidR="0019021A" w14:paraId="3FD84F70" w14:textId="77777777" w:rsidTr="0019021A">
        <w:tc>
          <w:tcPr>
            <w:tcW w:w="9736" w:type="dxa"/>
          </w:tcPr>
          <w:p w14:paraId="63A3642A" w14:textId="77777777" w:rsidR="0019021A" w:rsidRPr="00526F0A" w:rsidRDefault="0019021A" w:rsidP="0019021A">
            <w:pPr>
              <w:rPr>
                <w:bCs/>
                <w:lang w:eastAsia="x-none"/>
              </w:rPr>
            </w:pPr>
            <w:r w:rsidRPr="00526F0A">
              <w:rPr>
                <w:bCs/>
                <w:highlight w:val="green"/>
                <w:lang w:eastAsia="x-none"/>
              </w:rPr>
              <w:t>Agreement</w:t>
            </w:r>
          </w:p>
          <w:p w14:paraId="0E468D2E" w14:textId="77777777" w:rsidR="0019021A" w:rsidRPr="003370FD" w:rsidRDefault="0019021A" w:rsidP="0019021A">
            <w:pPr>
              <w:rPr>
                <w:lang w:eastAsia="x-none"/>
              </w:rPr>
            </w:pPr>
            <w:r w:rsidRPr="003370FD">
              <w:rPr>
                <w:lang w:eastAsia="x-none"/>
              </w:rPr>
              <w:t xml:space="preserve">For studying the feasibility of dynamic resource sharing as a possible solution for co-channel coexistence, </w:t>
            </w:r>
          </w:p>
          <w:p w14:paraId="43A2E318" w14:textId="77777777" w:rsidR="0019021A" w:rsidRPr="003370FD" w:rsidRDefault="0019021A" w:rsidP="0019021A">
            <w:pPr>
              <w:pStyle w:val="a3"/>
              <w:numPr>
                <w:ilvl w:val="0"/>
                <w:numId w:val="73"/>
              </w:numPr>
              <w:spacing w:after="0"/>
              <w:ind w:firstLineChars="0" w:hanging="357"/>
              <w:rPr>
                <w:bCs/>
                <w:lang w:eastAsia="ko-KR"/>
              </w:rPr>
            </w:pPr>
            <w:r w:rsidRPr="003370FD">
              <w:rPr>
                <w:bCs/>
                <w:lang w:eastAsia="ko-KR"/>
              </w:rPr>
              <w:t>For device type A, the NR SL module uses the sensing and resource reservation information shared by the LTE SL module.</w:t>
            </w:r>
          </w:p>
          <w:p w14:paraId="5AEEF133" w14:textId="77777777" w:rsidR="0019021A" w:rsidRPr="003370FD" w:rsidRDefault="0019021A" w:rsidP="0019021A">
            <w:pPr>
              <w:pStyle w:val="a3"/>
              <w:numPr>
                <w:ilvl w:val="1"/>
                <w:numId w:val="73"/>
              </w:numPr>
              <w:spacing w:after="0"/>
              <w:ind w:firstLineChars="0"/>
              <w:rPr>
                <w:bCs/>
                <w:lang w:eastAsia="ko-KR"/>
              </w:rPr>
            </w:pPr>
            <w:r w:rsidRPr="003370FD">
              <w:rPr>
                <w:bCs/>
                <w:lang w:eastAsia="ko-KR"/>
              </w:rPr>
              <w:t>FFS details on how the NR SL module uses this information.</w:t>
            </w:r>
          </w:p>
          <w:p w14:paraId="1BA8176F" w14:textId="77777777" w:rsidR="0019021A" w:rsidRPr="003370FD" w:rsidRDefault="0019021A" w:rsidP="0019021A">
            <w:pPr>
              <w:pStyle w:val="a3"/>
              <w:numPr>
                <w:ilvl w:val="1"/>
                <w:numId w:val="73"/>
              </w:numPr>
              <w:spacing w:after="0"/>
              <w:ind w:firstLineChars="0"/>
              <w:rPr>
                <w:bCs/>
                <w:lang w:eastAsia="ko-KR"/>
              </w:rPr>
            </w:pPr>
            <w:r w:rsidRPr="003370FD">
              <w:rPr>
                <w:bCs/>
                <w:lang w:eastAsia="ko-KR"/>
              </w:rPr>
              <w:t>FFS details on how the LTE SL module shares the information to the NR SL module, exact information shared, timeline etc.</w:t>
            </w:r>
          </w:p>
          <w:p w14:paraId="1A97B200" w14:textId="77777777" w:rsidR="0019021A" w:rsidRPr="003370FD" w:rsidRDefault="0019021A" w:rsidP="0019021A">
            <w:pPr>
              <w:pStyle w:val="a3"/>
              <w:numPr>
                <w:ilvl w:val="0"/>
                <w:numId w:val="73"/>
              </w:numPr>
              <w:spacing w:after="0"/>
              <w:ind w:firstLineChars="0" w:hanging="357"/>
              <w:rPr>
                <w:bCs/>
                <w:lang w:eastAsia="ko-KR"/>
              </w:rPr>
            </w:pPr>
            <w:r w:rsidRPr="003370FD">
              <w:rPr>
                <w:bCs/>
                <w:lang w:eastAsia="ko-KR"/>
              </w:rPr>
              <w:t>FFS: Whether/how to define other method(s) for device type A to be aware of resources being occupied by LTE SL.</w:t>
            </w:r>
          </w:p>
          <w:p w14:paraId="1EFF3671" w14:textId="3FDF6E86" w:rsidR="0019021A" w:rsidRPr="00760129" w:rsidRDefault="0019021A" w:rsidP="00760129">
            <w:pPr>
              <w:pStyle w:val="a3"/>
              <w:numPr>
                <w:ilvl w:val="0"/>
                <w:numId w:val="73"/>
              </w:numPr>
              <w:spacing w:after="0"/>
              <w:ind w:firstLineChars="0" w:hanging="357"/>
              <w:rPr>
                <w:bCs/>
                <w:lang w:eastAsia="ko-KR"/>
              </w:rPr>
            </w:pPr>
            <w:r w:rsidRPr="003370FD">
              <w:rPr>
                <w:bCs/>
                <w:lang w:eastAsia="ko-KR"/>
              </w:rPr>
              <w:t>FFS: Whether/how device type B should be supported.</w:t>
            </w:r>
          </w:p>
        </w:tc>
      </w:tr>
    </w:tbl>
    <w:p w14:paraId="584F521A" w14:textId="6A9C9409" w:rsidR="005E502B" w:rsidRDefault="005E502B" w:rsidP="005E502B">
      <w:pPr>
        <w:pStyle w:val="3GPPText"/>
        <w:rPr>
          <w:sz w:val="22"/>
        </w:rPr>
      </w:pPr>
      <w:r>
        <w:rPr>
          <w:sz w:val="22"/>
        </w:rPr>
        <w:t>Clearly, t</w:t>
      </w:r>
      <w:r w:rsidRPr="007A2601">
        <w:rPr>
          <w:sz w:val="22"/>
        </w:rPr>
        <w:t xml:space="preserve">o avoid conflicts as much as possible, the NR </w:t>
      </w:r>
      <w:r>
        <w:rPr>
          <w:sz w:val="22"/>
        </w:rPr>
        <w:t>SL module</w:t>
      </w:r>
      <w:r w:rsidRPr="007A2601">
        <w:rPr>
          <w:sz w:val="22"/>
        </w:rPr>
        <w:t xml:space="preserve"> should take the sensing and resource reservation information of LTE sidelink</w:t>
      </w:r>
      <w:r w:rsidR="0084448D">
        <w:rPr>
          <w:sz w:val="22"/>
        </w:rPr>
        <w:t xml:space="preserve"> </w:t>
      </w:r>
      <w:r w:rsidR="0084448D">
        <w:rPr>
          <w:rFonts w:hint="eastAsia"/>
          <w:sz w:val="22"/>
        </w:rPr>
        <w:t>shared</w:t>
      </w:r>
      <w:r w:rsidR="0084448D">
        <w:rPr>
          <w:sz w:val="22"/>
        </w:rPr>
        <w:t xml:space="preserve"> by the LTE module</w:t>
      </w:r>
      <w:r w:rsidRPr="007A2601">
        <w:rPr>
          <w:sz w:val="22"/>
        </w:rPr>
        <w:t xml:space="preserve"> into account for the procedure of resource allocation</w:t>
      </w:r>
      <w:r>
        <w:rPr>
          <w:sz w:val="22"/>
        </w:rPr>
        <w:t xml:space="preserve">. </w:t>
      </w:r>
      <w:r>
        <w:rPr>
          <w:rFonts w:hint="eastAsia"/>
          <w:sz w:val="22"/>
        </w:rPr>
        <w:t>Specifically,</w:t>
      </w:r>
      <w:r>
        <w:rPr>
          <w:sz w:val="22"/>
        </w:rPr>
        <w:t xml:space="preserve"> the </w:t>
      </w:r>
      <w:r>
        <w:rPr>
          <w:rFonts w:hint="eastAsia"/>
          <w:sz w:val="22"/>
        </w:rPr>
        <w:t>p</w:t>
      </w:r>
      <w:r>
        <w:rPr>
          <w:sz w:val="22"/>
        </w:rPr>
        <w:t>hysical layer at the NR SL module can exclude the reserved resource(s) of LTE sidelink in its resource (re-)selection after Step 5a) of Rel-16 TS 38.214 Section 8.1.4, and it can be up to the NR SL module’s implementation whether perform the above procedure of resource exclusion if the candidate resource(s) in S_A after excluding the reserved resource(s) of LTE sidelink is smaller than X * M_t</w:t>
      </w:r>
      <w:r w:rsidR="00E7530C">
        <w:rPr>
          <w:sz w:val="22"/>
        </w:rPr>
        <w:t>otal.</w:t>
      </w:r>
    </w:p>
    <w:p w14:paraId="327E27BA" w14:textId="22F54F89" w:rsidR="00D76267" w:rsidRDefault="003532A5">
      <w:pPr>
        <w:pStyle w:val="3GPPText"/>
        <w:rPr>
          <w:rFonts w:cs="Times New Roman"/>
          <w:b/>
          <w:i/>
          <w:sz w:val="22"/>
        </w:rPr>
      </w:pPr>
      <w:r w:rsidRPr="00B1485E">
        <w:rPr>
          <w:rFonts w:cs="Times New Roman" w:hint="eastAsia"/>
          <w:b/>
          <w:i/>
          <w:sz w:val="22"/>
        </w:rPr>
        <w:t>P</w:t>
      </w:r>
      <w:r w:rsidRPr="00B1485E">
        <w:rPr>
          <w:rFonts w:cs="Times New Roman"/>
          <w:b/>
          <w:i/>
          <w:sz w:val="22"/>
        </w:rPr>
        <w:t xml:space="preserve">roposal </w:t>
      </w:r>
      <w:r w:rsidR="004D52FC">
        <w:rPr>
          <w:rFonts w:cs="Times New Roman"/>
          <w:b/>
          <w:i/>
          <w:sz w:val="22"/>
        </w:rPr>
        <w:t>6</w:t>
      </w:r>
      <w:r w:rsidRPr="00B1485E">
        <w:rPr>
          <w:rFonts w:cs="Times New Roman"/>
          <w:b/>
          <w:i/>
          <w:sz w:val="22"/>
        </w:rPr>
        <w:t xml:space="preserve">: NR SL module </w:t>
      </w:r>
      <w:r w:rsidR="00D76267" w:rsidRPr="00D76267">
        <w:rPr>
          <w:rFonts w:cs="Times New Roman"/>
          <w:b/>
          <w:i/>
          <w:sz w:val="22"/>
        </w:rPr>
        <w:t>can exclude the reserved resource(s) of LTE sidelink in its resource (re-)selection after Step 5a) of Rel-</w:t>
      </w:r>
      <w:r w:rsidR="00D76267">
        <w:rPr>
          <w:rFonts w:cs="Times New Roman"/>
          <w:b/>
          <w:i/>
          <w:sz w:val="22"/>
        </w:rPr>
        <w:t>16 TS 38.214 Section 8.1.4</w:t>
      </w:r>
    </w:p>
    <w:p w14:paraId="48A40B77" w14:textId="640F5619" w:rsidR="005E502B" w:rsidRPr="00EF109E" w:rsidRDefault="00D76267" w:rsidP="005936C5">
      <w:pPr>
        <w:pStyle w:val="3GPPText"/>
        <w:numPr>
          <w:ilvl w:val="0"/>
          <w:numId w:val="82"/>
        </w:numPr>
        <w:rPr>
          <w:rFonts w:cs="Times New Roman"/>
          <w:b/>
          <w:i/>
          <w:sz w:val="22"/>
        </w:rPr>
      </w:pPr>
      <w:r>
        <w:rPr>
          <w:rFonts w:cs="Times New Roman"/>
          <w:b/>
          <w:i/>
          <w:sz w:val="22"/>
        </w:rPr>
        <w:t>I</w:t>
      </w:r>
      <w:r w:rsidRPr="00D76267">
        <w:rPr>
          <w:rFonts w:cs="Times New Roman"/>
          <w:b/>
          <w:i/>
          <w:sz w:val="22"/>
        </w:rPr>
        <w:t>t can be up to the NR SL module’s implementation whether perform the above procedure of resource exclusion if the candidate resource(s) in S_A after excluding the reserved resource(s) of LTE sideli</w:t>
      </w:r>
      <w:r>
        <w:rPr>
          <w:rFonts w:cs="Times New Roman"/>
          <w:b/>
          <w:i/>
          <w:sz w:val="22"/>
        </w:rPr>
        <w:t>nk is smaller than X * M_total.</w:t>
      </w:r>
    </w:p>
    <w:p w14:paraId="60955B83" w14:textId="5B15CABE" w:rsidR="00D76267" w:rsidRDefault="00D76267">
      <w:pPr>
        <w:pStyle w:val="3GPPText"/>
        <w:rPr>
          <w:sz w:val="22"/>
        </w:rPr>
      </w:pPr>
      <w:r>
        <w:rPr>
          <w:rFonts w:hint="eastAsia"/>
          <w:sz w:val="22"/>
        </w:rPr>
        <w:t>F</w:t>
      </w:r>
      <w:r>
        <w:rPr>
          <w:sz w:val="22"/>
        </w:rPr>
        <w:t>or the contents of LTE sidelink sensing and reservation information, there was a draft proposal achieved in the last meeting:</w:t>
      </w:r>
    </w:p>
    <w:tbl>
      <w:tblPr>
        <w:tblStyle w:val="a5"/>
        <w:tblW w:w="0" w:type="auto"/>
        <w:tblLook w:val="04A0" w:firstRow="1" w:lastRow="0" w:firstColumn="1" w:lastColumn="0" w:noHBand="0" w:noVBand="1"/>
      </w:tblPr>
      <w:tblGrid>
        <w:gridCol w:w="9736"/>
      </w:tblGrid>
      <w:tr w:rsidR="00D76267" w14:paraId="116A43EC" w14:textId="77777777" w:rsidTr="00D76267">
        <w:tc>
          <w:tcPr>
            <w:tcW w:w="9736" w:type="dxa"/>
          </w:tcPr>
          <w:p w14:paraId="4B9EA838" w14:textId="77777777" w:rsidR="00D76267" w:rsidRDefault="00D76267" w:rsidP="00D76267">
            <w:pPr>
              <w:pStyle w:val="3GPPNormalText"/>
              <w:spacing w:before="120" w:after="0"/>
              <w:rPr>
                <w:b/>
              </w:rPr>
            </w:pPr>
            <w:r>
              <w:rPr>
                <w:b/>
                <w:highlight w:val="yellow"/>
              </w:rPr>
              <w:t>Proposal 2-4b (II):</w:t>
            </w:r>
          </w:p>
          <w:p w14:paraId="20A8516D" w14:textId="77777777" w:rsidR="00D76267" w:rsidRPr="005936C5" w:rsidRDefault="00D76267" w:rsidP="00D76267">
            <w:pPr>
              <w:pStyle w:val="a3"/>
              <w:numPr>
                <w:ilvl w:val="0"/>
                <w:numId w:val="71"/>
              </w:numPr>
              <w:autoSpaceDE/>
              <w:autoSpaceDN/>
              <w:adjustRightInd/>
              <w:snapToGrid/>
              <w:spacing w:after="0" w:line="259" w:lineRule="auto"/>
              <w:ind w:left="360" w:firstLineChars="0"/>
              <w:rPr>
                <w:rFonts w:eastAsia="MS Mincho"/>
                <w:b/>
                <w:szCs w:val="24"/>
              </w:rPr>
            </w:pPr>
            <w:r w:rsidRPr="00D76267">
              <w:rPr>
                <w:rFonts w:eastAsia="MS Mincho"/>
                <w:b/>
                <w:szCs w:val="24"/>
              </w:rPr>
              <w:lastRenderedPageBreak/>
              <w:t xml:space="preserve">For co-channel coexistence in Rel-18, </w:t>
            </w:r>
            <w:r w:rsidRPr="005936C5">
              <w:rPr>
                <w:rFonts w:eastAsia="MS Mincho"/>
                <w:b/>
                <w:szCs w:val="24"/>
              </w:rPr>
              <w:t xml:space="preserve">for the study of dynamic resource pool sharing, </w:t>
            </w:r>
            <w:r w:rsidRPr="00D76267">
              <w:rPr>
                <w:rFonts w:eastAsia="MS Mincho"/>
                <w:b/>
                <w:szCs w:val="24"/>
              </w:rPr>
              <w:t xml:space="preserve">the information shared by the LTE SL module to the NR SL module contains at least </w:t>
            </w:r>
            <w:r w:rsidRPr="005936C5">
              <w:rPr>
                <w:rFonts w:eastAsia="MS Mincho"/>
                <w:b/>
                <w:szCs w:val="24"/>
              </w:rPr>
              <w:t>the following parameters:</w:t>
            </w:r>
          </w:p>
          <w:p w14:paraId="74487758" w14:textId="77777777" w:rsidR="00D76267" w:rsidRPr="00D76267" w:rsidRDefault="00D76267" w:rsidP="00D76267">
            <w:pPr>
              <w:pStyle w:val="a3"/>
              <w:numPr>
                <w:ilvl w:val="1"/>
                <w:numId w:val="71"/>
              </w:numPr>
              <w:autoSpaceDE/>
              <w:autoSpaceDN/>
              <w:adjustRightInd/>
              <w:snapToGrid/>
              <w:spacing w:after="0" w:line="259" w:lineRule="auto"/>
              <w:ind w:left="720" w:firstLineChars="0"/>
              <w:rPr>
                <w:rFonts w:eastAsia="MS Mincho"/>
                <w:b/>
                <w:szCs w:val="24"/>
                <w:lang w:val="en-GB"/>
              </w:rPr>
            </w:pPr>
            <w:r w:rsidRPr="00D76267">
              <w:rPr>
                <w:rFonts w:eastAsia="MS Mincho"/>
                <w:b/>
                <w:szCs w:val="24"/>
                <w:lang w:val="en-GB"/>
              </w:rPr>
              <w:t xml:space="preserve">LTE sensing results </w:t>
            </w:r>
            <w:r w:rsidRPr="005936C5">
              <w:rPr>
                <w:rFonts w:eastAsia="MS Mincho"/>
                <w:b/>
                <w:szCs w:val="24"/>
                <w:lang w:val="en-GB"/>
              </w:rPr>
              <w:t>may include</w:t>
            </w:r>
          </w:p>
          <w:p w14:paraId="1B176661" w14:textId="53DED9AD" w:rsidR="00D76267" w:rsidRPr="005936C5" w:rsidRDefault="00D76267" w:rsidP="00D76267">
            <w:pPr>
              <w:pStyle w:val="a3"/>
              <w:numPr>
                <w:ilvl w:val="2"/>
                <w:numId w:val="71"/>
              </w:numPr>
              <w:autoSpaceDE/>
              <w:autoSpaceDN/>
              <w:adjustRightInd/>
              <w:snapToGrid/>
              <w:spacing w:after="0" w:line="259" w:lineRule="auto"/>
              <w:ind w:left="1080" w:firstLineChars="0"/>
              <w:rPr>
                <w:rFonts w:eastAsia="MS Mincho"/>
                <w:b/>
                <w:szCs w:val="24"/>
                <w:lang w:val="en-GB"/>
              </w:rPr>
            </w:pPr>
            <w:r w:rsidRPr="005936C5">
              <w:rPr>
                <w:rFonts w:eastAsia="MS Mincho"/>
                <w:b/>
                <w:szCs w:val="24"/>
                <w:lang w:val="en-GB"/>
              </w:rPr>
              <w:t>Time and frequency locations of LTE transmissions</w:t>
            </w:r>
          </w:p>
          <w:p w14:paraId="6BBF5101" w14:textId="77777777" w:rsidR="00D76267" w:rsidRPr="00D76267" w:rsidRDefault="00D76267" w:rsidP="00D76267">
            <w:pPr>
              <w:pStyle w:val="a3"/>
              <w:numPr>
                <w:ilvl w:val="2"/>
                <w:numId w:val="71"/>
              </w:numPr>
              <w:autoSpaceDE/>
              <w:autoSpaceDN/>
              <w:adjustRightInd/>
              <w:snapToGrid/>
              <w:spacing w:after="0" w:line="259" w:lineRule="auto"/>
              <w:ind w:left="1080" w:firstLineChars="0"/>
              <w:rPr>
                <w:rFonts w:eastAsia="MS Mincho"/>
                <w:b/>
                <w:szCs w:val="24"/>
                <w:lang w:val="en-GB"/>
              </w:rPr>
            </w:pPr>
            <w:r w:rsidRPr="00D76267">
              <w:rPr>
                <w:rFonts w:eastAsia="MS Mincho"/>
                <w:b/>
                <w:szCs w:val="24"/>
                <w:lang w:val="en-GB"/>
              </w:rPr>
              <w:t>Resource reservation periods</w:t>
            </w:r>
          </w:p>
          <w:p w14:paraId="2593954A" w14:textId="77777777" w:rsidR="00D76267" w:rsidRPr="00D76267" w:rsidRDefault="00D76267" w:rsidP="00D76267">
            <w:pPr>
              <w:pStyle w:val="a3"/>
              <w:numPr>
                <w:ilvl w:val="2"/>
                <w:numId w:val="71"/>
              </w:numPr>
              <w:autoSpaceDE/>
              <w:autoSpaceDN/>
              <w:adjustRightInd/>
              <w:snapToGrid/>
              <w:spacing w:after="0" w:line="259" w:lineRule="auto"/>
              <w:ind w:left="1080" w:firstLineChars="0"/>
              <w:rPr>
                <w:rFonts w:eastAsia="MS Mincho"/>
                <w:b/>
                <w:szCs w:val="24"/>
                <w:lang w:val="en-GB"/>
              </w:rPr>
            </w:pPr>
            <w:r w:rsidRPr="00D76267">
              <w:rPr>
                <w:rFonts w:eastAsia="MS Mincho"/>
                <w:b/>
                <w:szCs w:val="24"/>
                <w:lang w:val="en-GB"/>
              </w:rPr>
              <w:t>SL RSRP and/or SL RSSI measurement results</w:t>
            </w:r>
          </w:p>
          <w:p w14:paraId="29D31086" w14:textId="77777777" w:rsidR="00D76267" w:rsidRPr="005936C5" w:rsidRDefault="00D76267" w:rsidP="00D76267">
            <w:pPr>
              <w:pStyle w:val="a3"/>
              <w:numPr>
                <w:ilvl w:val="2"/>
                <w:numId w:val="71"/>
              </w:numPr>
              <w:autoSpaceDE/>
              <w:autoSpaceDN/>
              <w:adjustRightInd/>
              <w:snapToGrid/>
              <w:spacing w:after="0" w:line="259" w:lineRule="auto"/>
              <w:ind w:left="1080" w:firstLineChars="0"/>
              <w:rPr>
                <w:rFonts w:eastAsia="MS Mincho"/>
                <w:b/>
                <w:szCs w:val="24"/>
                <w:lang w:val="en-GB"/>
              </w:rPr>
            </w:pPr>
            <w:r w:rsidRPr="005936C5">
              <w:rPr>
                <w:rFonts w:eastAsia="MS Mincho"/>
                <w:b/>
                <w:szCs w:val="24"/>
                <w:lang w:val="en-GB"/>
              </w:rPr>
              <w:t>Priority</w:t>
            </w:r>
          </w:p>
          <w:p w14:paraId="212DB9F3" w14:textId="77777777" w:rsidR="00D76267" w:rsidRPr="00D76267" w:rsidRDefault="00D76267" w:rsidP="00D76267">
            <w:pPr>
              <w:pStyle w:val="a3"/>
              <w:numPr>
                <w:ilvl w:val="1"/>
                <w:numId w:val="71"/>
              </w:numPr>
              <w:autoSpaceDE/>
              <w:autoSpaceDN/>
              <w:adjustRightInd/>
              <w:snapToGrid/>
              <w:spacing w:after="0" w:line="259" w:lineRule="auto"/>
              <w:ind w:left="720" w:firstLineChars="0"/>
              <w:rPr>
                <w:rFonts w:eastAsia="MS Mincho"/>
                <w:b/>
                <w:szCs w:val="24"/>
                <w:lang w:val="en-GB"/>
              </w:rPr>
            </w:pPr>
            <w:r w:rsidRPr="005936C5">
              <w:rPr>
                <w:rFonts w:eastAsia="MS Mincho"/>
                <w:b/>
                <w:szCs w:val="24"/>
                <w:lang w:val="en-GB"/>
              </w:rPr>
              <w:t xml:space="preserve">Resources corresponding to </w:t>
            </w:r>
            <w:r w:rsidRPr="00D76267">
              <w:rPr>
                <w:rFonts w:eastAsia="MS Mincho"/>
                <w:b/>
                <w:szCs w:val="24"/>
                <w:lang w:val="en-GB"/>
              </w:rPr>
              <w:t>half-duplex subframes which are not monitored by the LTE SL UE.</w:t>
            </w:r>
          </w:p>
          <w:p w14:paraId="386EE594" w14:textId="2A042B18" w:rsidR="00D76267" w:rsidRPr="005936C5" w:rsidRDefault="00D76267" w:rsidP="005936C5">
            <w:pPr>
              <w:pStyle w:val="a3"/>
              <w:numPr>
                <w:ilvl w:val="1"/>
                <w:numId w:val="71"/>
              </w:numPr>
              <w:autoSpaceDE/>
              <w:autoSpaceDN/>
              <w:adjustRightInd/>
              <w:snapToGrid/>
              <w:spacing w:after="0" w:line="259" w:lineRule="auto"/>
              <w:ind w:left="720" w:firstLineChars="0"/>
              <w:rPr>
                <w:rFonts w:eastAsia="MS Mincho"/>
                <w:b/>
                <w:szCs w:val="24"/>
                <w:lang w:val="en-GB"/>
              </w:rPr>
            </w:pPr>
            <w:r w:rsidRPr="00615F07">
              <w:rPr>
                <w:rFonts w:eastAsia="MS Mincho"/>
                <w:b/>
                <w:szCs w:val="24"/>
                <w:lang w:val="en-GB"/>
              </w:rPr>
              <w:t>FFS details.</w:t>
            </w:r>
          </w:p>
        </w:tc>
      </w:tr>
    </w:tbl>
    <w:p w14:paraId="3CB29512" w14:textId="407C146C" w:rsidR="008B56E8" w:rsidRDefault="004D52FC" w:rsidP="006637D3">
      <w:pPr>
        <w:pStyle w:val="3GPPText"/>
        <w:rPr>
          <w:sz w:val="22"/>
        </w:rPr>
      </w:pPr>
      <w:r>
        <w:rPr>
          <w:sz w:val="22"/>
        </w:rPr>
        <w:lastRenderedPageBreak/>
        <w:t xml:space="preserve">Intuitively, the basic sensing and reservation information used for LTE sidelink resource allocation Mode 4 should be also taken into account in the procedure of NR sidelink resource allocation Mode 2. </w:t>
      </w:r>
      <w:r w:rsidR="00960EF4">
        <w:rPr>
          <w:rFonts w:hint="eastAsia"/>
          <w:sz w:val="22"/>
        </w:rPr>
        <w:t>A</w:t>
      </w:r>
      <w:r w:rsidR="00960EF4">
        <w:rPr>
          <w:sz w:val="22"/>
        </w:rPr>
        <w:t xml:space="preserve">ccording to the </w:t>
      </w:r>
      <w:r w:rsidR="005E502B">
        <w:rPr>
          <w:sz w:val="22"/>
        </w:rPr>
        <w:t xml:space="preserve">current </w:t>
      </w:r>
      <w:r w:rsidR="00960EF4">
        <w:rPr>
          <w:sz w:val="22"/>
        </w:rPr>
        <w:t xml:space="preserve">in-device coexistence framework of Rel-16, if </w:t>
      </w:r>
      <w:r w:rsidR="00960EF4">
        <w:rPr>
          <w:rFonts w:hint="eastAsia"/>
          <w:sz w:val="22"/>
        </w:rPr>
        <w:t>one</w:t>
      </w:r>
      <w:r w:rsidR="00960EF4">
        <w:rPr>
          <w:sz w:val="22"/>
        </w:rPr>
        <w:t xml:space="preserve"> </w:t>
      </w:r>
      <w:r w:rsidR="009B7A23">
        <w:rPr>
          <w:rFonts w:hint="eastAsia"/>
          <w:sz w:val="22"/>
        </w:rPr>
        <w:t>mod</w:t>
      </w:r>
      <w:r w:rsidR="009B7A23">
        <w:rPr>
          <w:sz w:val="22"/>
        </w:rPr>
        <w:t>u</w:t>
      </w:r>
      <w:r w:rsidR="009B7A23">
        <w:rPr>
          <w:rFonts w:hint="eastAsia"/>
          <w:sz w:val="22"/>
        </w:rPr>
        <w:t>le</w:t>
      </w:r>
      <w:r w:rsidR="00960EF4">
        <w:rPr>
          <w:sz w:val="22"/>
        </w:rPr>
        <w:t xml:space="preserve"> is transmitting, </w:t>
      </w:r>
      <w:r w:rsidR="00271197">
        <w:rPr>
          <w:sz w:val="22"/>
        </w:rPr>
        <w:t xml:space="preserve">the </w:t>
      </w:r>
      <w:r w:rsidR="00960EF4">
        <w:rPr>
          <w:sz w:val="22"/>
        </w:rPr>
        <w:t xml:space="preserve">other </w:t>
      </w:r>
      <w:r w:rsidR="009B7A23">
        <w:rPr>
          <w:sz w:val="22"/>
        </w:rPr>
        <w:t xml:space="preserve">module </w:t>
      </w:r>
      <w:r w:rsidR="00960EF4">
        <w:rPr>
          <w:sz w:val="22"/>
        </w:rPr>
        <w:t xml:space="preserve">cannot </w:t>
      </w:r>
      <w:r w:rsidR="009B7A23">
        <w:rPr>
          <w:sz w:val="22"/>
        </w:rPr>
        <w:t xml:space="preserve">perform </w:t>
      </w:r>
      <w:r w:rsidR="00960EF4">
        <w:rPr>
          <w:sz w:val="22"/>
        </w:rPr>
        <w:t>reception</w:t>
      </w:r>
      <w:r w:rsidR="00A8181E">
        <w:rPr>
          <w:sz w:val="22"/>
        </w:rPr>
        <w:t xml:space="preserve"> [</w:t>
      </w:r>
      <w:r w:rsidR="008F5445">
        <w:rPr>
          <w:rFonts w:hint="eastAsia"/>
          <w:sz w:val="22"/>
        </w:rPr>
        <w:t>4</w:t>
      </w:r>
      <w:r w:rsidR="00A8181E">
        <w:rPr>
          <w:sz w:val="22"/>
        </w:rPr>
        <w:t>]</w:t>
      </w:r>
      <w:r w:rsidR="00960EF4">
        <w:rPr>
          <w:sz w:val="22"/>
        </w:rPr>
        <w:t xml:space="preserve">. Hence, the half-duplex subframe(s) of </w:t>
      </w:r>
      <w:r w:rsidR="00271197">
        <w:rPr>
          <w:sz w:val="22"/>
        </w:rPr>
        <w:t xml:space="preserve">the </w:t>
      </w:r>
      <w:r w:rsidR="00960EF4">
        <w:rPr>
          <w:sz w:val="22"/>
        </w:rPr>
        <w:t xml:space="preserve">LTE module should also be taken into account for </w:t>
      </w:r>
      <w:r w:rsidR="00271197">
        <w:rPr>
          <w:sz w:val="22"/>
        </w:rPr>
        <w:t>the procedure of NR SL resource allocation</w:t>
      </w:r>
      <w:r w:rsidR="002A01F8">
        <w:rPr>
          <w:sz w:val="22"/>
        </w:rPr>
        <w:t xml:space="preserve"> to exclude some resources</w:t>
      </w:r>
      <w:r w:rsidR="00837962">
        <w:rPr>
          <w:sz w:val="22"/>
        </w:rPr>
        <w:t xml:space="preserve"> reservation</w:t>
      </w:r>
      <w:r w:rsidR="00271197">
        <w:rPr>
          <w:sz w:val="22"/>
        </w:rPr>
        <w:t xml:space="preserve"> in some slots due to the </w:t>
      </w:r>
      <w:r w:rsidR="002A01F8">
        <w:rPr>
          <w:sz w:val="22"/>
        </w:rPr>
        <w:t xml:space="preserve">LTE </w:t>
      </w:r>
      <w:r w:rsidR="00271197">
        <w:rPr>
          <w:sz w:val="22"/>
        </w:rPr>
        <w:t>half-duplex subframe(s).</w:t>
      </w:r>
    </w:p>
    <w:p w14:paraId="5ECCC28C" w14:textId="5F8594EE" w:rsidR="002A01F8" w:rsidRDefault="007A2601" w:rsidP="006637D3">
      <w:pPr>
        <w:pStyle w:val="3GPPText"/>
        <w:rPr>
          <w:rFonts w:cs="Times New Roman"/>
          <w:b/>
          <w:i/>
          <w:sz w:val="22"/>
        </w:rPr>
      </w:pPr>
      <w:r w:rsidRPr="00B1485E">
        <w:rPr>
          <w:rFonts w:cs="Times New Roman" w:hint="eastAsia"/>
          <w:b/>
          <w:i/>
          <w:sz w:val="22"/>
        </w:rPr>
        <w:t xml:space="preserve">Proposal </w:t>
      </w:r>
      <w:r w:rsidR="004D52FC">
        <w:rPr>
          <w:rFonts w:cs="Times New Roman"/>
          <w:b/>
          <w:i/>
          <w:sz w:val="22"/>
        </w:rPr>
        <w:t>7</w:t>
      </w:r>
      <w:r w:rsidRPr="00B1485E">
        <w:rPr>
          <w:rFonts w:cs="Times New Roman" w:hint="eastAsia"/>
          <w:b/>
          <w:i/>
          <w:sz w:val="22"/>
        </w:rPr>
        <w:t xml:space="preserve">: </w:t>
      </w:r>
      <w:r w:rsidRPr="00B1485E">
        <w:rPr>
          <w:rFonts w:cs="Times New Roman"/>
          <w:b/>
          <w:i/>
          <w:sz w:val="22"/>
        </w:rPr>
        <w:t xml:space="preserve">LTE SL module could share the sensing and resource reservation information to NR SL module via the interface, including </w:t>
      </w:r>
      <w:r w:rsidR="004D52FC">
        <w:rPr>
          <w:rFonts w:cs="Times New Roman" w:hint="eastAsia"/>
          <w:b/>
          <w:i/>
          <w:sz w:val="22"/>
        </w:rPr>
        <w:t>the</w:t>
      </w:r>
      <w:r w:rsidR="004D52FC">
        <w:rPr>
          <w:rFonts w:cs="Times New Roman"/>
          <w:b/>
          <w:i/>
          <w:sz w:val="22"/>
        </w:rPr>
        <w:t xml:space="preserve"> t</w:t>
      </w:r>
      <w:r w:rsidR="004D52FC" w:rsidRPr="004D52FC">
        <w:rPr>
          <w:rFonts w:cs="Times New Roman"/>
          <w:b/>
          <w:i/>
          <w:sz w:val="22"/>
        </w:rPr>
        <w:t>ime and frequency locations of LTE transmissions</w:t>
      </w:r>
      <w:r w:rsidR="004D52FC">
        <w:rPr>
          <w:rFonts w:cs="Times New Roman"/>
          <w:b/>
          <w:i/>
          <w:sz w:val="22"/>
        </w:rPr>
        <w:t>,</w:t>
      </w:r>
      <w:r w:rsidR="004D52FC" w:rsidRPr="004D52FC">
        <w:rPr>
          <w:rFonts w:cs="Times New Roman"/>
          <w:b/>
          <w:i/>
          <w:sz w:val="22"/>
        </w:rPr>
        <w:t xml:space="preserve"> </w:t>
      </w:r>
      <w:r w:rsidRPr="00B1485E">
        <w:rPr>
          <w:rFonts w:cs="Times New Roman"/>
          <w:b/>
          <w:i/>
          <w:sz w:val="22"/>
        </w:rPr>
        <w:t xml:space="preserve">the priority of LTE transmission, </w:t>
      </w:r>
      <w:r w:rsidR="00B8515A" w:rsidRPr="00B1485E">
        <w:rPr>
          <w:rFonts w:cs="Times New Roman"/>
          <w:b/>
          <w:i/>
          <w:sz w:val="22"/>
        </w:rPr>
        <w:t xml:space="preserve">RSRP </w:t>
      </w:r>
      <w:r w:rsidR="004D52FC">
        <w:rPr>
          <w:rFonts w:cs="Times New Roman"/>
          <w:b/>
          <w:i/>
          <w:sz w:val="22"/>
        </w:rPr>
        <w:t xml:space="preserve">and/or RSSI </w:t>
      </w:r>
      <w:r w:rsidR="00B8515A">
        <w:rPr>
          <w:rFonts w:cs="Times New Roman"/>
          <w:b/>
          <w:i/>
          <w:sz w:val="22"/>
        </w:rPr>
        <w:t xml:space="preserve">measurement </w:t>
      </w:r>
      <w:r w:rsidR="004D52FC">
        <w:rPr>
          <w:rFonts w:cs="Times New Roman"/>
          <w:b/>
          <w:i/>
          <w:sz w:val="22"/>
        </w:rPr>
        <w:t>results</w:t>
      </w:r>
      <w:r w:rsidR="00B8515A" w:rsidRPr="00B1485E">
        <w:rPr>
          <w:rFonts w:cs="Times New Roman"/>
          <w:b/>
          <w:i/>
          <w:sz w:val="22"/>
        </w:rPr>
        <w:t>,</w:t>
      </w:r>
      <w:r w:rsidR="00B8515A">
        <w:rPr>
          <w:rFonts w:cs="Times New Roman"/>
          <w:b/>
          <w:i/>
          <w:sz w:val="22"/>
        </w:rPr>
        <w:t xml:space="preserve"> </w:t>
      </w:r>
      <w:r w:rsidRPr="00B1485E">
        <w:rPr>
          <w:rFonts w:cs="Times New Roman"/>
          <w:b/>
          <w:i/>
          <w:sz w:val="22"/>
        </w:rPr>
        <w:t>resource reservation periods, and half duplex subframe(s) of LTE module, etc.</w:t>
      </w:r>
    </w:p>
    <w:p w14:paraId="0603E3AA" w14:textId="0A24D494" w:rsidR="00CF1FA2" w:rsidRPr="002A01F8" w:rsidRDefault="00CF1FA2" w:rsidP="006637D3">
      <w:pPr>
        <w:pStyle w:val="3GPPText"/>
        <w:rPr>
          <w:rFonts w:cs="Times New Roman"/>
          <w:b/>
          <w:i/>
          <w:sz w:val="22"/>
        </w:rPr>
      </w:pPr>
      <w:r>
        <w:rPr>
          <w:rFonts w:hint="eastAsia"/>
          <w:sz w:val="22"/>
        </w:rPr>
        <w:t>B</w:t>
      </w:r>
      <w:r>
        <w:rPr>
          <w:sz w:val="22"/>
        </w:rPr>
        <w:t>esides, another possible information shared by the LTE SL module to the NR SL module is the preferred/non-preferred resource set which is defined in Rel-17 for sidelink inter-UE coordination (IUC). LTE module can determine a set of resource and transmit to NR module, and NR module uses the set of resource following the basic procedure of IUC. It can be found that, there is a small workload to enhance the NR resource allocation mode 2, but it may have an impact on the LTE specification. Thus, it could be further discussed.</w:t>
      </w:r>
    </w:p>
    <w:p w14:paraId="6DC5213A" w14:textId="3CAD3D3D" w:rsidR="007A2601" w:rsidRDefault="00833F1C">
      <w:pPr>
        <w:pStyle w:val="3GPPText"/>
        <w:rPr>
          <w:sz w:val="22"/>
        </w:rPr>
      </w:pPr>
      <w:r>
        <w:rPr>
          <w:sz w:val="22"/>
        </w:rPr>
        <w:t xml:space="preserve">Similarly, the mechanism of Rel-17 sidelink </w:t>
      </w:r>
      <w:r w:rsidR="002F0719">
        <w:rPr>
          <w:sz w:val="22"/>
        </w:rPr>
        <w:t>IUC</w:t>
      </w:r>
      <w:r>
        <w:rPr>
          <w:sz w:val="22"/>
        </w:rPr>
        <w:t xml:space="preserve"> can also be used for </w:t>
      </w:r>
      <w:r w:rsidR="00BA72B1">
        <w:rPr>
          <w:sz w:val="22"/>
        </w:rPr>
        <w:t>indicating the</w:t>
      </w:r>
      <w:r w:rsidR="00134642">
        <w:rPr>
          <w:sz w:val="22"/>
        </w:rPr>
        <w:t xml:space="preserve"> </w:t>
      </w:r>
      <w:r w:rsidR="00BA72B1">
        <w:rPr>
          <w:rFonts w:hint="eastAsia"/>
          <w:sz w:val="22"/>
        </w:rPr>
        <w:t>r</w:t>
      </w:r>
      <w:r w:rsidR="00134642" w:rsidRPr="008B56E8">
        <w:rPr>
          <w:sz w:val="22"/>
        </w:rPr>
        <w:t>esources being occupied by LTE SL.</w:t>
      </w:r>
      <w:r w:rsidR="00BA72B1">
        <w:rPr>
          <w:sz w:val="22"/>
        </w:rPr>
        <w:t xml:space="preserve"> </w:t>
      </w:r>
      <w:r w:rsidR="002F0719">
        <w:rPr>
          <w:sz w:val="22"/>
        </w:rPr>
        <w:t xml:space="preserve">In this way, UE-A should be a Rel-18 sidelink UE supporting co-channel coexistence and IUC. Actually, it is difficult to </w:t>
      </w:r>
      <w:r w:rsidR="004A1C28">
        <w:rPr>
          <w:sz w:val="22"/>
        </w:rPr>
        <w:t>ensure that</w:t>
      </w:r>
      <w:r w:rsidR="002F0719">
        <w:rPr>
          <w:sz w:val="22"/>
        </w:rPr>
        <w:t xml:space="preserve"> there always exists at least one Rel-18 UE (UE-A) nearby the Tx UE (UE-B) for supporting the co-channel coexistence of Tx UE. Hence, </w:t>
      </w:r>
      <w:r w:rsidR="004A1C28">
        <w:rPr>
          <w:sz w:val="22"/>
        </w:rPr>
        <w:t xml:space="preserve">an </w:t>
      </w:r>
      <w:r w:rsidR="002F0719">
        <w:rPr>
          <w:sz w:val="22"/>
        </w:rPr>
        <w:t>IUC-based solution can only be an alternative solution rather than the only solution.</w:t>
      </w:r>
    </w:p>
    <w:p w14:paraId="19BA373D" w14:textId="22AF617A" w:rsidR="004A1C28" w:rsidRPr="00EF109E" w:rsidRDefault="004A1C28">
      <w:pPr>
        <w:pStyle w:val="3GPPText"/>
        <w:rPr>
          <w:b/>
          <w:i/>
          <w:sz w:val="22"/>
        </w:rPr>
      </w:pPr>
      <w:r w:rsidRPr="004A1C28">
        <w:rPr>
          <w:b/>
          <w:i/>
          <w:sz w:val="22"/>
        </w:rPr>
        <w:t xml:space="preserve">Proposal </w:t>
      </w:r>
      <w:r w:rsidR="004D52FC">
        <w:rPr>
          <w:b/>
          <w:i/>
          <w:sz w:val="22"/>
        </w:rPr>
        <w:t>8</w:t>
      </w:r>
      <w:r w:rsidRPr="004A1C28">
        <w:rPr>
          <w:b/>
          <w:i/>
          <w:sz w:val="22"/>
        </w:rPr>
        <w:t>: IUC-based solution</w:t>
      </w:r>
      <w:r w:rsidR="00056C62">
        <w:rPr>
          <w:rFonts w:hint="eastAsia"/>
          <w:b/>
          <w:i/>
          <w:sz w:val="22"/>
        </w:rPr>
        <w:t>,</w:t>
      </w:r>
      <w:r w:rsidR="00056C62">
        <w:rPr>
          <w:b/>
          <w:i/>
          <w:sz w:val="22"/>
        </w:rPr>
        <w:t xml:space="preserve"> i.e., a Rel-18 UE could provide assist information to another UE for supporting its dynamic resource sharing,</w:t>
      </w:r>
      <w:r w:rsidRPr="004A1C28">
        <w:rPr>
          <w:b/>
          <w:i/>
          <w:sz w:val="22"/>
        </w:rPr>
        <w:t xml:space="preserve"> can be an alternative solution.</w:t>
      </w:r>
    </w:p>
    <w:p w14:paraId="2F5C096B" w14:textId="58DE4F0B" w:rsidR="00CB5F0F" w:rsidRPr="009217A7" w:rsidRDefault="00CB5F0F" w:rsidP="00627A34">
      <w:pPr>
        <w:rPr>
          <w:lang w:eastAsia="zh-CN"/>
        </w:rPr>
      </w:pPr>
    </w:p>
    <w:p w14:paraId="7AE218B6" w14:textId="2FF3D8FD" w:rsidR="00711A51" w:rsidRDefault="00734D8C" w:rsidP="00711A51">
      <w:pPr>
        <w:pStyle w:val="10"/>
        <w:rPr>
          <w:lang w:eastAsia="zh-CN"/>
        </w:rPr>
      </w:pPr>
      <w:r>
        <w:rPr>
          <w:rFonts w:hint="eastAsia"/>
          <w:lang w:eastAsia="zh-CN"/>
        </w:rPr>
        <w:t>Con</w:t>
      </w:r>
      <w:r>
        <w:rPr>
          <w:lang w:eastAsia="zh-CN"/>
        </w:rPr>
        <w:t>c</w:t>
      </w:r>
      <w:r>
        <w:rPr>
          <w:rFonts w:hint="eastAsia"/>
          <w:lang w:eastAsia="zh-CN"/>
        </w:rPr>
        <w:t>lusions</w:t>
      </w:r>
    </w:p>
    <w:p w14:paraId="74B4BC99" w14:textId="221556D1" w:rsidR="00E96ED6" w:rsidRDefault="003C5AF1" w:rsidP="0031614D">
      <w:r w:rsidRPr="003C5AF1">
        <w:t>In the contribution, we provides our view on the co-channel coexistence issues between LTE sidelink and NR sidelink, and propose that,</w:t>
      </w:r>
    </w:p>
    <w:p w14:paraId="3F2FC8CE" w14:textId="0958CDD1" w:rsidR="003C5AF1" w:rsidRPr="005B35B6" w:rsidRDefault="004D52FC" w:rsidP="003C5AF1">
      <w:pPr>
        <w:rPr>
          <w:b/>
          <w:i/>
          <w:lang w:eastAsia="zh-CN"/>
        </w:rPr>
      </w:pPr>
      <w:r w:rsidRPr="00551D24">
        <w:rPr>
          <w:rFonts w:hint="eastAsia"/>
          <w:b/>
          <w:i/>
          <w:lang w:eastAsia="zh-CN"/>
        </w:rPr>
        <w:t>P</w:t>
      </w:r>
      <w:r w:rsidRPr="00551D24">
        <w:rPr>
          <w:b/>
          <w:i/>
          <w:lang w:eastAsia="zh-CN"/>
        </w:rPr>
        <w:t>roposal</w:t>
      </w:r>
      <w:r>
        <w:rPr>
          <w:b/>
          <w:i/>
          <w:lang w:eastAsia="zh-CN"/>
        </w:rPr>
        <w:t xml:space="preserve"> 1</w:t>
      </w:r>
      <w:r w:rsidRPr="00551D24">
        <w:rPr>
          <w:b/>
          <w:i/>
          <w:lang w:eastAsia="zh-CN"/>
        </w:rPr>
        <w:t xml:space="preserve">: The study of co-channel coexistence for LTE sidelink and NR sidelink should only focus on Device type A </w:t>
      </w:r>
      <w:r w:rsidRPr="00551D24">
        <w:rPr>
          <w:rFonts w:hint="eastAsia"/>
          <w:b/>
          <w:i/>
          <w:lang w:eastAsia="zh-CN"/>
        </w:rPr>
        <w:t>a</w:t>
      </w:r>
      <w:r w:rsidRPr="00551D24">
        <w:rPr>
          <w:b/>
          <w:i/>
          <w:lang w:eastAsia="zh-CN"/>
        </w:rPr>
        <w:t>nd LTE devices.</w:t>
      </w:r>
    </w:p>
    <w:p w14:paraId="6D749C8B" w14:textId="77777777" w:rsidR="004D52FC" w:rsidRPr="00551D24" w:rsidRDefault="004D52FC" w:rsidP="004D52FC">
      <w:pPr>
        <w:pStyle w:val="3GPPText"/>
        <w:rPr>
          <w:b/>
          <w:sz w:val="22"/>
        </w:rPr>
      </w:pPr>
      <w:r w:rsidRPr="003007D4">
        <w:rPr>
          <w:rFonts w:hint="eastAsia"/>
          <w:b/>
          <w:i/>
          <w:sz w:val="22"/>
        </w:rPr>
        <w:t>P</w:t>
      </w:r>
      <w:r w:rsidRPr="003007D4">
        <w:rPr>
          <w:b/>
          <w:i/>
          <w:sz w:val="22"/>
        </w:rPr>
        <w:t xml:space="preserve">roposal </w:t>
      </w:r>
      <w:r>
        <w:rPr>
          <w:b/>
          <w:i/>
          <w:sz w:val="22"/>
        </w:rPr>
        <w:t>2</w:t>
      </w:r>
      <w:r w:rsidRPr="003007D4">
        <w:rPr>
          <w:b/>
          <w:i/>
          <w:sz w:val="22"/>
        </w:rPr>
        <w:t>:</w:t>
      </w:r>
      <w:r>
        <w:rPr>
          <w:b/>
          <w:i/>
          <w:sz w:val="22"/>
        </w:rPr>
        <w:t xml:space="preserve"> </w:t>
      </w:r>
      <w:r w:rsidRPr="00071894">
        <w:rPr>
          <w:b/>
          <w:i/>
          <w:sz w:val="22"/>
        </w:rPr>
        <w:t xml:space="preserve">Multi-consecutive slots (corresponding to an LTE subframe) transmission could be supported </w:t>
      </w:r>
      <w:r w:rsidRPr="00071894">
        <w:rPr>
          <w:b/>
          <w:i/>
          <w:sz w:val="22"/>
        </w:rPr>
        <w:lastRenderedPageBreak/>
        <w:t xml:space="preserve">for </w:t>
      </w:r>
      <w:r>
        <w:rPr>
          <w:b/>
          <w:i/>
          <w:sz w:val="22"/>
        </w:rPr>
        <w:t>FDM semi-static resource pool separation</w:t>
      </w:r>
      <w:r w:rsidRPr="00071894">
        <w:rPr>
          <w:b/>
          <w:i/>
          <w:sz w:val="22"/>
        </w:rPr>
        <w:t xml:space="preserve"> if high</w:t>
      </w:r>
      <w:r>
        <w:rPr>
          <w:b/>
          <w:i/>
          <w:sz w:val="22"/>
        </w:rPr>
        <w:t>er</w:t>
      </w:r>
      <w:r w:rsidRPr="00071894">
        <w:rPr>
          <w:b/>
          <w:i/>
          <w:sz w:val="22"/>
        </w:rPr>
        <w:t xml:space="preserve"> SCS is considered </w:t>
      </w:r>
      <w:r>
        <w:rPr>
          <w:b/>
          <w:i/>
          <w:sz w:val="22"/>
        </w:rPr>
        <w:t>for</w:t>
      </w:r>
      <w:r w:rsidRPr="00071894">
        <w:rPr>
          <w:b/>
          <w:i/>
          <w:sz w:val="22"/>
        </w:rPr>
        <w:t xml:space="preserve"> NR sidelink.</w:t>
      </w:r>
    </w:p>
    <w:p w14:paraId="6D61830D" w14:textId="77777777" w:rsidR="004D52FC" w:rsidRPr="003007D4" w:rsidRDefault="004D52FC" w:rsidP="004D52FC">
      <w:pPr>
        <w:pStyle w:val="3GPPText"/>
        <w:rPr>
          <w:b/>
          <w:i/>
          <w:sz w:val="22"/>
        </w:rPr>
      </w:pPr>
      <w:r w:rsidRPr="003007D4">
        <w:rPr>
          <w:rFonts w:hint="eastAsia"/>
          <w:b/>
          <w:i/>
          <w:sz w:val="22"/>
        </w:rPr>
        <w:t>P</w:t>
      </w:r>
      <w:r w:rsidRPr="003007D4">
        <w:rPr>
          <w:b/>
          <w:i/>
          <w:sz w:val="22"/>
        </w:rPr>
        <w:t xml:space="preserve">roposal </w:t>
      </w:r>
      <w:r>
        <w:rPr>
          <w:b/>
          <w:i/>
          <w:sz w:val="22"/>
        </w:rPr>
        <w:t>3</w:t>
      </w:r>
      <w:r w:rsidRPr="003007D4">
        <w:rPr>
          <w:b/>
          <w:i/>
          <w:sz w:val="22"/>
        </w:rPr>
        <w:t xml:space="preserve">: </w:t>
      </w:r>
      <w:r w:rsidRPr="00071894">
        <w:rPr>
          <w:b/>
          <w:i/>
          <w:sz w:val="22"/>
        </w:rPr>
        <w:t>Configuration of PSFCH in resources overlapping with LTE SL subframes is not permitted</w:t>
      </w:r>
      <w:r>
        <w:rPr>
          <w:b/>
          <w:i/>
          <w:sz w:val="22"/>
        </w:rPr>
        <w:t>, if HARQ-ACK feedback is supported for FDM semi-static resource pool separation.</w:t>
      </w:r>
    </w:p>
    <w:p w14:paraId="445DF46F" w14:textId="77777777" w:rsidR="004D52FC" w:rsidRPr="00551D24" w:rsidRDefault="004D52FC" w:rsidP="004D52FC">
      <w:pPr>
        <w:pStyle w:val="3GPPText"/>
        <w:rPr>
          <w:b/>
          <w:sz w:val="22"/>
        </w:rPr>
      </w:pPr>
      <w:r w:rsidRPr="003007D4">
        <w:rPr>
          <w:rFonts w:hint="eastAsia"/>
          <w:b/>
          <w:i/>
          <w:sz w:val="22"/>
        </w:rPr>
        <w:t>P</w:t>
      </w:r>
      <w:r w:rsidRPr="003007D4">
        <w:rPr>
          <w:b/>
          <w:i/>
          <w:sz w:val="22"/>
        </w:rPr>
        <w:t xml:space="preserve">roposal </w:t>
      </w:r>
      <w:r>
        <w:rPr>
          <w:b/>
          <w:i/>
          <w:sz w:val="22"/>
        </w:rPr>
        <w:t>4</w:t>
      </w:r>
      <w:r w:rsidRPr="003007D4">
        <w:rPr>
          <w:b/>
          <w:i/>
          <w:sz w:val="22"/>
        </w:rPr>
        <w:t>:</w:t>
      </w:r>
      <w:r>
        <w:rPr>
          <w:b/>
          <w:i/>
          <w:sz w:val="22"/>
        </w:rPr>
        <w:t xml:space="preserve"> </w:t>
      </w:r>
      <w:r w:rsidRPr="00071894">
        <w:rPr>
          <w:b/>
          <w:i/>
          <w:sz w:val="22"/>
        </w:rPr>
        <w:t xml:space="preserve">Multi-consecutive slots (corresponding to an LTE subframe) transmission could be supported for </w:t>
      </w:r>
      <w:r>
        <w:rPr>
          <w:b/>
          <w:i/>
          <w:sz w:val="22"/>
        </w:rPr>
        <w:t>dynamic resource sharing</w:t>
      </w:r>
      <w:r w:rsidRPr="00071894">
        <w:rPr>
          <w:b/>
          <w:i/>
          <w:sz w:val="22"/>
        </w:rPr>
        <w:t xml:space="preserve"> if high</w:t>
      </w:r>
      <w:r>
        <w:rPr>
          <w:b/>
          <w:i/>
          <w:sz w:val="22"/>
        </w:rPr>
        <w:t>er</w:t>
      </w:r>
      <w:r w:rsidRPr="00071894">
        <w:rPr>
          <w:b/>
          <w:i/>
          <w:sz w:val="22"/>
        </w:rPr>
        <w:t xml:space="preserve"> SCS is considered </w:t>
      </w:r>
      <w:r>
        <w:rPr>
          <w:b/>
          <w:i/>
          <w:sz w:val="22"/>
        </w:rPr>
        <w:t>for</w:t>
      </w:r>
      <w:r w:rsidRPr="00071894">
        <w:rPr>
          <w:b/>
          <w:i/>
          <w:sz w:val="22"/>
        </w:rPr>
        <w:t xml:space="preserve"> NR sidelink.</w:t>
      </w:r>
    </w:p>
    <w:p w14:paraId="6A846F2A" w14:textId="626A0FC5" w:rsidR="004D52FC" w:rsidRPr="00EB0995" w:rsidRDefault="008B586F" w:rsidP="004D52FC">
      <w:pPr>
        <w:pStyle w:val="3GPPText"/>
        <w:rPr>
          <w:i/>
          <w:sz w:val="22"/>
        </w:rPr>
      </w:pPr>
      <w:r w:rsidRPr="00D76267">
        <w:rPr>
          <w:b/>
          <w:i/>
          <w:sz w:val="22"/>
        </w:rPr>
        <w:t>Proposal</w:t>
      </w:r>
      <w:r w:rsidRPr="005936C5">
        <w:rPr>
          <w:b/>
          <w:i/>
          <w:sz w:val="22"/>
        </w:rPr>
        <w:t xml:space="preserve"> 5: Avoiding PSFCH transmission in </w:t>
      </w:r>
      <w:r>
        <w:rPr>
          <w:b/>
          <w:i/>
          <w:sz w:val="22"/>
        </w:rPr>
        <w:t>the</w:t>
      </w:r>
      <w:r w:rsidRPr="005936C5">
        <w:rPr>
          <w:b/>
          <w:i/>
          <w:sz w:val="22"/>
        </w:rPr>
        <w:t xml:space="preserve"> slots that overlap with</w:t>
      </w:r>
      <w:r>
        <w:rPr>
          <w:b/>
          <w:i/>
          <w:sz w:val="22"/>
        </w:rPr>
        <w:t xml:space="preserve"> the</w:t>
      </w:r>
      <w:r w:rsidRPr="005936C5">
        <w:rPr>
          <w:b/>
          <w:i/>
          <w:sz w:val="22"/>
        </w:rPr>
        <w:t xml:space="preserve"> subframes used for LTE SL transmissions should be considered for supporting HARQ-ACK in dynamic resource sharing.</w:t>
      </w:r>
    </w:p>
    <w:p w14:paraId="43BF5132" w14:textId="77777777" w:rsidR="004D52FC" w:rsidRDefault="004D52FC" w:rsidP="004D52FC">
      <w:pPr>
        <w:pStyle w:val="3GPPText"/>
        <w:rPr>
          <w:rFonts w:cs="Times New Roman"/>
          <w:b/>
          <w:i/>
          <w:sz w:val="22"/>
        </w:rPr>
      </w:pPr>
      <w:r w:rsidRPr="00B1485E">
        <w:rPr>
          <w:rFonts w:cs="Times New Roman" w:hint="eastAsia"/>
          <w:b/>
          <w:i/>
          <w:sz w:val="22"/>
        </w:rPr>
        <w:t>P</w:t>
      </w:r>
      <w:r w:rsidRPr="00B1485E">
        <w:rPr>
          <w:rFonts w:cs="Times New Roman"/>
          <w:b/>
          <w:i/>
          <w:sz w:val="22"/>
        </w:rPr>
        <w:t xml:space="preserve">roposal </w:t>
      </w:r>
      <w:r>
        <w:rPr>
          <w:rFonts w:cs="Times New Roman"/>
          <w:b/>
          <w:i/>
          <w:sz w:val="22"/>
        </w:rPr>
        <w:t>6</w:t>
      </w:r>
      <w:r w:rsidRPr="00B1485E">
        <w:rPr>
          <w:rFonts w:cs="Times New Roman"/>
          <w:b/>
          <w:i/>
          <w:sz w:val="22"/>
        </w:rPr>
        <w:t xml:space="preserve">: NR SL module </w:t>
      </w:r>
      <w:r w:rsidRPr="00D76267">
        <w:rPr>
          <w:rFonts w:cs="Times New Roman"/>
          <w:b/>
          <w:i/>
          <w:sz w:val="22"/>
        </w:rPr>
        <w:t>can exclude the reserved resource(s) of LTE sidelink in its resource (re-)selection after Step 5a) of Rel-</w:t>
      </w:r>
      <w:r>
        <w:rPr>
          <w:rFonts w:cs="Times New Roman"/>
          <w:b/>
          <w:i/>
          <w:sz w:val="22"/>
        </w:rPr>
        <w:t>16 TS 38.214 Section 8.1.4</w:t>
      </w:r>
    </w:p>
    <w:p w14:paraId="1D9AB139" w14:textId="77777777" w:rsidR="004D52FC" w:rsidRPr="00EF109E" w:rsidRDefault="004D52FC" w:rsidP="004D52FC">
      <w:pPr>
        <w:pStyle w:val="3GPPText"/>
        <w:numPr>
          <w:ilvl w:val="0"/>
          <w:numId w:val="82"/>
        </w:numPr>
        <w:rPr>
          <w:rFonts w:cs="Times New Roman"/>
          <w:b/>
          <w:i/>
          <w:sz w:val="22"/>
        </w:rPr>
      </w:pPr>
      <w:r>
        <w:rPr>
          <w:rFonts w:cs="Times New Roman"/>
          <w:b/>
          <w:i/>
          <w:sz w:val="22"/>
        </w:rPr>
        <w:t>I</w:t>
      </w:r>
      <w:r w:rsidRPr="00D76267">
        <w:rPr>
          <w:rFonts w:cs="Times New Roman"/>
          <w:b/>
          <w:i/>
          <w:sz w:val="22"/>
        </w:rPr>
        <w:t>t can be up to the NR SL module’s implementation whether perform the above procedure of resource exclusion if the candidate resource(s) in S_A after excluding the reserved resource(s) of LTE sideli</w:t>
      </w:r>
      <w:r>
        <w:rPr>
          <w:rFonts w:cs="Times New Roman"/>
          <w:b/>
          <w:i/>
          <w:sz w:val="22"/>
        </w:rPr>
        <w:t>nk is smaller than X * M_total.</w:t>
      </w:r>
    </w:p>
    <w:p w14:paraId="73B47219" w14:textId="77777777" w:rsidR="004D52FC" w:rsidRDefault="004D52FC" w:rsidP="005936C5">
      <w:pPr>
        <w:pStyle w:val="3GPPText"/>
        <w:rPr>
          <w:rFonts w:cs="Times New Roman"/>
          <w:b/>
          <w:i/>
          <w:sz w:val="22"/>
        </w:rPr>
      </w:pPr>
      <w:r w:rsidRPr="00B1485E">
        <w:rPr>
          <w:rFonts w:cs="Times New Roman" w:hint="eastAsia"/>
          <w:b/>
          <w:i/>
          <w:sz w:val="22"/>
        </w:rPr>
        <w:t xml:space="preserve">Proposal </w:t>
      </w:r>
      <w:r>
        <w:rPr>
          <w:rFonts w:cs="Times New Roman"/>
          <w:b/>
          <w:i/>
          <w:sz w:val="22"/>
        </w:rPr>
        <w:t>7</w:t>
      </w:r>
      <w:r w:rsidRPr="00B1485E">
        <w:rPr>
          <w:rFonts w:cs="Times New Roman" w:hint="eastAsia"/>
          <w:b/>
          <w:i/>
          <w:sz w:val="22"/>
        </w:rPr>
        <w:t xml:space="preserve">: </w:t>
      </w:r>
      <w:r w:rsidRPr="00B1485E">
        <w:rPr>
          <w:rFonts w:cs="Times New Roman"/>
          <w:b/>
          <w:i/>
          <w:sz w:val="22"/>
        </w:rPr>
        <w:t xml:space="preserve">LTE SL module could share the sensing and resource reservation information to NR SL module via the interface, including </w:t>
      </w:r>
      <w:r>
        <w:rPr>
          <w:rFonts w:cs="Times New Roman" w:hint="eastAsia"/>
          <w:b/>
          <w:i/>
          <w:sz w:val="22"/>
        </w:rPr>
        <w:t>the</w:t>
      </w:r>
      <w:r>
        <w:rPr>
          <w:rFonts w:cs="Times New Roman"/>
          <w:b/>
          <w:i/>
          <w:sz w:val="22"/>
        </w:rPr>
        <w:t xml:space="preserve"> t</w:t>
      </w:r>
      <w:r w:rsidRPr="004D52FC">
        <w:rPr>
          <w:rFonts w:cs="Times New Roman"/>
          <w:b/>
          <w:i/>
          <w:sz w:val="22"/>
        </w:rPr>
        <w:t>ime and frequency locations of LTE transmissions</w:t>
      </w:r>
      <w:r>
        <w:rPr>
          <w:rFonts w:cs="Times New Roman"/>
          <w:b/>
          <w:i/>
          <w:sz w:val="22"/>
        </w:rPr>
        <w:t>,</w:t>
      </w:r>
      <w:r w:rsidRPr="004D52FC">
        <w:rPr>
          <w:rFonts w:cs="Times New Roman"/>
          <w:b/>
          <w:i/>
          <w:sz w:val="22"/>
        </w:rPr>
        <w:t xml:space="preserve"> </w:t>
      </w:r>
      <w:r w:rsidRPr="00B1485E">
        <w:rPr>
          <w:rFonts w:cs="Times New Roman"/>
          <w:b/>
          <w:i/>
          <w:sz w:val="22"/>
        </w:rPr>
        <w:t xml:space="preserve">the priority of LTE transmission, RSRP </w:t>
      </w:r>
      <w:r>
        <w:rPr>
          <w:rFonts w:cs="Times New Roman"/>
          <w:b/>
          <w:i/>
          <w:sz w:val="22"/>
        </w:rPr>
        <w:t>and/or RSSI measurement results</w:t>
      </w:r>
      <w:r w:rsidRPr="00B1485E">
        <w:rPr>
          <w:rFonts w:cs="Times New Roman"/>
          <w:b/>
          <w:i/>
          <w:sz w:val="22"/>
        </w:rPr>
        <w:t>,</w:t>
      </w:r>
      <w:r>
        <w:rPr>
          <w:rFonts w:cs="Times New Roman"/>
          <w:b/>
          <w:i/>
          <w:sz w:val="22"/>
        </w:rPr>
        <w:t xml:space="preserve"> </w:t>
      </w:r>
      <w:r w:rsidRPr="00B1485E">
        <w:rPr>
          <w:rFonts w:cs="Times New Roman"/>
          <w:b/>
          <w:i/>
          <w:sz w:val="22"/>
        </w:rPr>
        <w:t>resource reservation periods, and half duplex subframe(s) of LTE module, etc.</w:t>
      </w:r>
      <w:bookmarkStart w:id="7" w:name="_GoBack"/>
      <w:bookmarkEnd w:id="7"/>
    </w:p>
    <w:p w14:paraId="4BC9119B" w14:textId="77777777" w:rsidR="004D52FC" w:rsidRPr="00EF109E" w:rsidRDefault="004D52FC" w:rsidP="004D52FC">
      <w:pPr>
        <w:pStyle w:val="3GPPText"/>
        <w:rPr>
          <w:b/>
          <w:i/>
          <w:sz w:val="22"/>
        </w:rPr>
      </w:pPr>
      <w:r w:rsidRPr="004A1C28">
        <w:rPr>
          <w:b/>
          <w:i/>
          <w:sz w:val="22"/>
        </w:rPr>
        <w:t xml:space="preserve">Proposal </w:t>
      </w:r>
      <w:r>
        <w:rPr>
          <w:b/>
          <w:i/>
          <w:sz w:val="22"/>
        </w:rPr>
        <w:t>8</w:t>
      </w:r>
      <w:r w:rsidRPr="004A1C28">
        <w:rPr>
          <w:b/>
          <w:i/>
          <w:sz w:val="22"/>
        </w:rPr>
        <w:t>: IUC-based solution</w:t>
      </w:r>
      <w:r>
        <w:rPr>
          <w:rFonts w:hint="eastAsia"/>
          <w:b/>
          <w:i/>
          <w:sz w:val="22"/>
        </w:rPr>
        <w:t>,</w:t>
      </w:r>
      <w:r>
        <w:rPr>
          <w:b/>
          <w:i/>
          <w:sz w:val="22"/>
        </w:rPr>
        <w:t xml:space="preserve"> i.e., a Rel-18 UE could provide assist information to another UE for supporting its dynamic resource sharing,</w:t>
      </w:r>
      <w:r w:rsidRPr="004A1C28">
        <w:rPr>
          <w:b/>
          <w:i/>
          <w:sz w:val="22"/>
        </w:rPr>
        <w:t xml:space="preserve"> can be an alternative solution.</w:t>
      </w:r>
    </w:p>
    <w:p w14:paraId="491AC54C" w14:textId="27B04820" w:rsidR="00F212ED" w:rsidRPr="00F212ED" w:rsidRDefault="00F212ED" w:rsidP="00856C6F">
      <w:pPr>
        <w:rPr>
          <w:rFonts w:eastAsia="宋体" w:cstheme="minorBidi"/>
          <w:kern w:val="2"/>
          <w:lang w:eastAsia="zh-CN"/>
        </w:rPr>
      </w:pPr>
    </w:p>
    <w:p w14:paraId="1B789F5D" w14:textId="77777777" w:rsidR="00734D8C" w:rsidRPr="00986494" w:rsidRDefault="00734D8C" w:rsidP="00734D8C">
      <w:pPr>
        <w:pStyle w:val="10"/>
        <w:rPr>
          <w:lang w:eastAsia="zh-CN"/>
        </w:rPr>
      </w:pPr>
      <w:r w:rsidRPr="00986494">
        <w:rPr>
          <w:lang w:eastAsia="zh-CN"/>
        </w:rPr>
        <w:t>References</w:t>
      </w:r>
    </w:p>
    <w:p w14:paraId="38931C60" w14:textId="73EDE251" w:rsidR="004D16DB" w:rsidRPr="008F5445" w:rsidRDefault="00734D8C" w:rsidP="008F5445">
      <w:pPr>
        <w:pStyle w:val="References"/>
        <w:rPr>
          <w:lang w:val="en-GB" w:eastAsia="zh-CN"/>
        </w:rPr>
      </w:pPr>
      <w:r>
        <w:rPr>
          <w:lang w:val="en-GB" w:eastAsia="zh-CN"/>
        </w:rPr>
        <w:t xml:space="preserve"> </w:t>
      </w:r>
      <w:r w:rsidR="0088626D">
        <w:rPr>
          <w:szCs w:val="20"/>
        </w:rPr>
        <w:t>RP-</w:t>
      </w:r>
      <w:r w:rsidR="005A277B">
        <w:rPr>
          <w:szCs w:val="20"/>
        </w:rPr>
        <w:t>221938</w:t>
      </w:r>
      <w:r w:rsidR="0088626D" w:rsidRPr="003F3DAD">
        <w:rPr>
          <w:szCs w:val="20"/>
        </w:rPr>
        <w:t>, “WID revision: NR sidelink evolution”, RAN #9</w:t>
      </w:r>
      <w:r w:rsidR="005A277B">
        <w:rPr>
          <w:rFonts w:hint="eastAsia"/>
          <w:szCs w:val="20"/>
          <w:lang w:eastAsia="zh-CN"/>
        </w:rPr>
        <w:t>7e</w:t>
      </w:r>
      <w:r>
        <w:rPr>
          <w:lang w:val="en-GB" w:eastAsia="zh-CN"/>
        </w:rPr>
        <w:t xml:space="preserve">. </w:t>
      </w:r>
    </w:p>
    <w:p w14:paraId="72A84AF3" w14:textId="219D0AE9" w:rsidR="004D52FC" w:rsidRPr="008F5445" w:rsidRDefault="004D52FC" w:rsidP="0051528D">
      <w:pPr>
        <w:pStyle w:val="References"/>
        <w:rPr>
          <w:lang w:val="en-GB" w:eastAsia="zh-CN"/>
        </w:rPr>
      </w:pPr>
      <w:r>
        <w:rPr>
          <w:szCs w:val="20"/>
        </w:rPr>
        <w:t xml:space="preserve"> </w:t>
      </w:r>
      <w:r w:rsidRPr="003D32FC">
        <w:rPr>
          <w:szCs w:val="20"/>
        </w:rPr>
        <w:t>Draft Report of 3GPP TSG RAN WG1 #1</w:t>
      </w:r>
      <w:r>
        <w:rPr>
          <w:szCs w:val="20"/>
        </w:rPr>
        <w:t>10</w:t>
      </w:r>
    </w:p>
    <w:p w14:paraId="20B83F73" w14:textId="0B02DB8A" w:rsidR="008F5445" w:rsidRPr="00A8181E" w:rsidRDefault="008F5445" w:rsidP="008F5445">
      <w:pPr>
        <w:pStyle w:val="References"/>
        <w:rPr>
          <w:lang w:val="en-GB" w:eastAsia="zh-CN"/>
        </w:rPr>
      </w:pPr>
      <w:r>
        <w:rPr>
          <w:szCs w:val="20"/>
        </w:rPr>
        <w:t xml:space="preserve"> </w:t>
      </w:r>
      <w:r w:rsidRPr="008F5445">
        <w:rPr>
          <w:szCs w:val="20"/>
        </w:rPr>
        <w:t>Draft Report of 3GPP TSG RAN WG1 #109-e</w:t>
      </w:r>
    </w:p>
    <w:p w14:paraId="28552D54" w14:textId="548ED2FB" w:rsidR="00A8181E" w:rsidRPr="00856C6F" w:rsidRDefault="00A8181E" w:rsidP="00A8181E">
      <w:pPr>
        <w:pStyle w:val="References"/>
        <w:rPr>
          <w:lang w:val="en-GB" w:eastAsia="zh-CN"/>
        </w:rPr>
      </w:pPr>
      <w:r>
        <w:rPr>
          <w:szCs w:val="20"/>
        </w:rPr>
        <w:t xml:space="preserve"> 3GPP TR </w:t>
      </w:r>
      <w:r w:rsidRPr="003F3DAD">
        <w:rPr>
          <w:szCs w:val="20"/>
        </w:rPr>
        <w:t>37.</w:t>
      </w:r>
      <w:r>
        <w:rPr>
          <w:szCs w:val="20"/>
        </w:rPr>
        <w:t xml:space="preserve">985 V17.0.0, </w:t>
      </w:r>
      <w:r w:rsidRPr="003F3DAD">
        <w:rPr>
          <w:szCs w:val="20"/>
        </w:rPr>
        <w:t>“</w:t>
      </w:r>
      <w:r w:rsidRPr="00A8181E">
        <w:rPr>
          <w:szCs w:val="20"/>
        </w:rPr>
        <w:t>Overall description of Radio Access Network (RAN) aspects for Vehicle-to-everything (V2X) based on LTE and NR</w:t>
      </w:r>
      <w:r w:rsidRPr="003F3DAD">
        <w:rPr>
          <w:szCs w:val="20"/>
        </w:rPr>
        <w:t>”.</w:t>
      </w:r>
    </w:p>
    <w:sectPr w:rsidR="00A8181E" w:rsidRPr="00856C6F"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B1131" w14:textId="77777777" w:rsidR="00AB7021" w:rsidRDefault="00AB7021" w:rsidP="00465862">
      <w:pPr>
        <w:spacing w:after="0"/>
      </w:pPr>
      <w:r>
        <w:separator/>
      </w:r>
    </w:p>
  </w:endnote>
  <w:endnote w:type="continuationSeparator" w:id="0">
    <w:p w14:paraId="418F47F2" w14:textId="77777777" w:rsidR="00AB7021" w:rsidRDefault="00AB7021"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0" w:usb1="09060000" w:usb2="00000010" w:usb3="00000000" w:csb0="00080000" w:csb1="00000000"/>
  </w:font>
  <w:font w:name="Ericsson Capital TT">
    <w:altName w:val="Corbel"/>
    <w:charset w:val="00"/>
    <w:family w:val="auto"/>
    <w:pitch w:val="variable"/>
    <w:sig w:usb0="800002A5"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D1ECF" w14:textId="77777777" w:rsidR="00AB7021" w:rsidRDefault="00AB7021" w:rsidP="00465862">
      <w:pPr>
        <w:spacing w:after="0"/>
      </w:pPr>
      <w:r>
        <w:separator/>
      </w:r>
    </w:p>
  </w:footnote>
  <w:footnote w:type="continuationSeparator" w:id="0">
    <w:p w14:paraId="45E9B7F6" w14:textId="77777777" w:rsidR="00AB7021" w:rsidRDefault="00AB7021"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776B664"/>
    <w:lvl w:ilvl="0">
      <w:start w:val="1"/>
      <w:numFmt w:val="decimal"/>
      <w:lvlText w:val="%1"/>
      <w:lvlJc w:val="left"/>
      <w:pPr>
        <w:ind w:left="432" w:hanging="432"/>
      </w:pPr>
    </w:lvl>
    <w:lvl w:ilvl="1">
      <w:start w:val="1"/>
      <w:numFmt w:val="decimal"/>
      <w:lvlText w:val="%1.%2"/>
      <w:lvlJc w:val="left"/>
      <w:pPr>
        <w:ind w:left="4545" w:hanging="576"/>
      </w:pPr>
      <w:rPr>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4B255FD"/>
    <w:multiLevelType w:val="hybridMultilevel"/>
    <w:tmpl w:val="4808B96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3921D2"/>
    <w:multiLevelType w:val="hybridMultilevel"/>
    <w:tmpl w:val="5C8036D6"/>
    <w:lvl w:ilvl="0" w:tplc="5EEE24F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926EA7"/>
    <w:multiLevelType w:val="hybridMultilevel"/>
    <w:tmpl w:val="ACD039C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D4F50"/>
    <w:multiLevelType w:val="hybridMultilevel"/>
    <w:tmpl w:val="CA329370"/>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104493"/>
    <w:multiLevelType w:val="hybridMultilevel"/>
    <w:tmpl w:val="041853E0"/>
    <w:lvl w:ilvl="0" w:tplc="5EEE24F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3B120FF"/>
    <w:multiLevelType w:val="hybridMultilevel"/>
    <w:tmpl w:val="061EE50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EC24006"/>
    <w:multiLevelType w:val="hybridMultilevel"/>
    <w:tmpl w:val="C66CC6F0"/>
    <w:lvl w:ilvl="0" w:tplc="841E0E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7A3DEF"/>
    <w:multiLevelType w:val="multilevel"/>
    <w:tmpl w:val="D60E6320"/>
    <w:lvl w:ilvl="0">
      <w:start w:val="1"/>
      <w:numFmt w:val="decimal"/>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309564E"/>
    <w:multiLevelType w:val="hybridMultilevel"/>
    <w:tmpl w:val="63764140"/>
    <w:lvl w:ilvl="0" w:tplc="DB60718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3" w15:restartNumberingAfterBreak="0">
    <w:nsid w:val="23CD38A3"/>
    <w:multiLevelType w:val="hybridMultilevel"/>
    <w:tmpl w:val="E63E5732"/>
    <w:lvl w:ilvl="0" w:tplc="DB60718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4" w15:restartNumberingAfterBreak="0">
    <w:nsid w:val="26972603"/>
    <w:multiLevelType w:val="hybridMultilevel"/>
    <w:tmpl w:val="5A6EB27C"/>
    <w:lvl w:ilvl="0" w:tplc="5FE4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28CB2046"/>
    <w:multiLevelType w:val="hybridMultilevel"/>
    <w:tmpl w:val="EC96E8B4"/>
    <w:lvl w:ilvl="0" w:tplc="B21C8E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A41314D"/>
    <w:multiLevelType w:val="hybridMultilevel"/>
    <w:tmpl w:val="BC605866"/>
    <w:lvl w:ilvl="0" w:tplc="37807A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EE206F"/>
    <w:multiLevelType w:val="hybridMultilevel"/>
    <w:tmpl w:val="DC483006"/>
    <w:lvl w:ilvl="0" w:tplc="666A460A">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9" w15:restartNumberingAfterBreak="0">
    <w:nsid w:val="2B93530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2CC665FD"/>
    <w:multiLevelType w:val="hybridMultilevel"/>
    <w:tmpl w:val="E66C5BD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D9E4755"/>
    <w:multiLevelType w:val="hybridMultilevel"/>
    <w:tmpl w:val="997EFBCC"/>
    <w:lvl w:ilvl="0" w:tplc="010EE8F8">
      <w:start w:val="1"/>
      <w:numFmt w:val="bullet"/>
      <w:lvlText w:val=""/>
      <w:lvlJc w:val="left"/>
      <w:pPr>
        <w:ind w:left="420" w:hanging="420"/>
      </w:pPr>
      <w:rPr>
        <w:rFonts w:ascii="Symbol" w:hAnsi="Symbo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864034"/>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3255336D"/>
    <w:multiLevelType w:val="hybridMultilevel"/>
    <w:tmpl w:val="12000C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5D211C"/>
    <w:multiLevelType w:val="multilevel"/>
    <w:tmpl w:val="6890BE56"/>
    <w:lvl w:ilvl="0">
      <w:start w:val="1"/>
      <w:numFmt w:val="decimal"/>
      <w:pStyle w:val="10"/>
      <w:lvlText w:val="%1"/>
      <w:lvlJc w:val="left"/>
      <w:pPr>
        <w:ind w:left="425" w:hanging="425"/>
      </w:pPr>
      <w:rPr>
        <w:rFonts w:hint="eastAsia"/>
      </w:rPr>
    </w:lvl>
    <w:lvl w:ilvl="1">
      <w:start w:val="1"/>
      <w:numFmt w:val="decimal"/>
      <w:pStyle w:val="2"/>
      <w:lvlText w:val="%1.%2"/>
      <w:lvlJc w:val="left"/>
      <w:pPr>
        <w:ind w:left="3969" w:firstLine="0"/>
      </w:pPr>
      <w:rPr>
        <w:rFonts w:hint="eastAsia"/>
      </w:rPr>
    </w:lvl>
    <w:lvl w:ilvl="2">
      <w:start w:val="1"/>
      <w:numFmt w:val="decimal"/>
      <w:pStyle w:val="3"/>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36F81473"/>
    <w:multiLevelType w:val="hybridMultilevel"/>
    <w:tmpl w:val="698CB0A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D65C75"/>
    <w:multiLevelType w:val="hybridMultilevel"/>
    <w:tmpl w:val="59963A1E"/>
    <w:lvl w:ilvl="0" w:tplc="0F3257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88020A5"/>
    <w:multiLevelType w:val="hybridMultilevel"/>
    <w:tmpl w:val="1A50D46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9AC08F7"/>
    <w:multiLevelType w:val="hybridMultilevel"/>
    <w:tmpl w:val="1A34B8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2A840A6"/>
    <w:multiLevelType w:val="hybridMultilevel"/>
    <w:tmpl w:val="C08AF986"/>
    <w:lvl w:ilvl="0" w:tplc="B21C8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6D164F2"/>
    <w:multiLevelType w:val="hybridMultilevel"/>
    <w:tmpl w:val="ED84A4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2" w15:restartNumberingAfterBreak="0">
    <w:nsid w:val="57442196"/>
    <w:multiLevelType w:val="hybridMultilevel"/>
    <w:tmpl w:val="146816D0"/>
    <w:lvl w:ilvl="0" w:tplc="8A902A56">
      <w:start w:val="1"/>
      <w:numFmt w:val="bullet"/>
      <w:lvlText w:val="•"/>
      <w:lvlJc w:val="left"/>
      <w:pPr>
        <w:ind w:left="800" w:hanging="400"/>
      </w:pPr>
      <w:rPr>
        <w:rFonts w:ascii="Arial" w:hAnsi="Arial" w:hint="default"/>
        <w:lang w:val="en-GB"/>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5C003F9D"/>
    <w:multiLevelType w:val="hybridMultilevel"/>
    <w:tmpl w:val="78FE41A2"/>
    <w:lvl w:ilvl="0" w:tplc="8A74E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D931E4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5" w15:restartNumberingAfterBreak="0">
    <w:nsid w:val="61456157"/>
    <w:multiLevelType w:val="hybridMultilevel"/>
    <w:tmpl w:val="19984F86"/>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7"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8" w15:restartNumberingAfterBreak="0">
    <w:nsid w:val="681D6158"/>
    <w:multiLevelType w:val="hybridMultilevel"/>
    <w:tmpl w:val="50868F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8247C7E"/>
    <w:multiLevelType w:val="hybridMultilevel"/>
    <w:tmpl w:val="D7F42DB0"/>
    <w:lvl w:ilvl="0" w:tplc="C0D08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9B51313"/>
    <w:multiLevelType w:val="hybridMultilevel"/>
    <w:tmpl w:val="49CC6CFC"/>
    <w:lvl w:ilvl="0" w:tplc="B21C8E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2" w15:restartNumberingAfterBreak="0">
    <w:nsid w:val="6D9D65B5"/>
    <w:multiLevelType w:val="hybridMultilevel"/>
    <w:tmpl w:val="40821B0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4"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8" w15:restartNumberingAfterBreak="0">
    <w:nsid w:val="75C13B28"/>
    <w:multiLevelType w:val="hybridMultilevel"/>
    <w:tmpl w:val="ED7AF2D2"/>
    <w:lvl w:ilvl="0" w:tplc="6F14E3F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6D77AE5"/>
    <w:multiLevelType w:val="hybridMultilevel"/>
    <w:tmpl w:val="E062AF6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798D656D"/>
    <w:multiLevelType w:val="hybridMultilevel"/>
    <w:tmpl w:val="BBB6CC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A8B0952"/>
    <w:multiLevelType w:val="hybridMultilevel"/>
    <w:tmpl w:val="C2C8086A"/>
    <w:lvl w:ilvl="0" w:tplc="2F24D106">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27"/>
  </w:num>
  <w:num w:numId="3">
    <w:abstractNumId w:val="56"/>
  </w:num>
  <w:num w:numId="4">
    <w:abstractNumId w:val="6"/>
  </w:num>
  <w:num w:numId="5">
    <w:abstractNumId w:val="62"/>
  </w:num>
  <w:num w:numId="6">
    <w:abstractNumId w:val="9"/>
  </w:num>
  <w:num w:numId="7">
    <w:abstractNumId w:val="26"/>
  </w:num>
  <w:num w:numId="8">
    <w:abstractNumId w:val="10"/>
  </w:num>
  <w:num w:numId="9">
    <w:abstractNumId w:val="30"/>
  </w:num>
  <w:num w:numId="10">
    <w:abstractNumId w:val="22"/>
  </w:num>
  <w:num w:numId="11">
    <w:abstractNumId w:val="0"/>
  </w:num>
  <w:num w:numId="12">
    <w:abstractNumId w:val="56"/>
  </w:num>
  <w:num w:numId="13">
    <w:abstractNumId w:val="18"/>
  </w:num>
  <w:num w:numId="14">
    <w:abstractNumId w:val="8"/>
  </w:num>
  <w:num w:numId="15">
    <w:abstractNumId w:val="0"/>
  </w:num>
  <w:num w:numId="16">
    <w:abstractNumId w:val="0"/>
  </w:num>
  <w:num w:numId="17">
    <w:abstractNumId w:val="11"/>
  </w:num>
  <w:num w:numId="18">
    <w:abstractNumId w:val="14"/>
  </w:num>
  <w:num w:numId="19">
    <w:abstractNumId w:val="24"/>
  </w:num>
  <w:num w:numId="20">
    <w:abstractNumId w:val="0"/>
  </w:num>
  <w:num w:numId="21">
    <w:abstractNumId w:val="0"/>
  </w:num>
  <w:num w:numId="22">
    <w:abstractNumId w:val="0"/>
  </w:num>
  <w:num w:numId="23">
    <w:abstractNumId w:val="0"/>
  </w:num>
  <w:num w:numId="24">
    <w:abstractNumId w:val="0"/>
  </w:num>
  <w:num w:numId="25">
    <w:abstractNumId w:val="42"/>
  </w:num>
  <w:num w:numId="26">
    <w:abstractNumId w:val="1"/>
  </w:num>
  <w:num w:numId="27">
    <w:abstractNumId w:val="48"/>
  </w:num>
  <w:num w:numId="28">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4"/>
  </w:num>
  <w:num w:numId="30">
    <w:abstractNumId w:val="0"/>
  </w:num>
  <w:num w:numId="31">
    <w:abstractNumId w:val="0"/>
  </w:num>
  <w:num w:numId="32">
    <w:abstractNumId w:val="36"/>
  </w:num>
  <w:num w:numId="33">
    <w:abstractNumId w:val="55"/>
  </w:num>
  <w:num w:numId="34">
    <w:abstractNumId w:val="39"/>
  </w:num>
  <w:num w:numId="35">
    <w:abstractNumId w:val="34"/>
  </w:num>
  <w:num w:numId="36">
    <w:abstractNumId w:val="15"/>
  </w:num>
  <w:num w:numId="37">
    <w:abstractNumId w:val="47"/>
  </w:num>
  <w:num w:numId="38">
    <w:abstractNumId w:val="28"/>
  </w:num>
  <w:num w:numId="39">
    <w:abstractNumId w:val="41"/>
  </w:num>
  <w:num w:numId="40">
    <w:abstractNumId w:val="12"/>
  </w:num>
  <w:num w:numId="41">
    <w:abstractNumId w:val="13"/>
  </w:num>
  <w:num w:numId="42">
    <w:abstractNumId w:val="38"/>
  </w:num>
  <w:num w:numId="43">
    <w:abstractNumId w:val="16"/>
  </w:num>
  <w:num w:numId="44">
    <w:abstractNumId w:val="50"/>
  </w:num>
  <w:num w:numId="45">
    <w:abstractNumId w:val="45"/>
  </w:num>
  <w:num w:numId="46">
    <w:abstractNumId w:val="35"/>
  </w:num>
  <w:num w:numId="47">
    <w:abstractNumId w:val="53"/>
  </w:num>
  <w:num w:numId="48">
    <w:abstractNumId w:val="31"/>
  </w:num>
  <w:num w:numId="49">
    <w:abstractNumId w:val="51"/>
  </w:num>
  <w:num w:numId="50">
    <w:abstractNumId w:val="46"/>
  </w:num>
  <w:num w:numId="51">
    <w:abstractNumId w:val="57"/>
  </w:num>
  <w:num w:numId="52">
    <w:abstractNumId w:val="33"/>
  </w:num>
  <w:num w:numId="53">
    <w:abstractNumId w:val="49"/>
  </w:num>
  <w:num w:numId="54">
    <w:abstractNumId w:val="43"/>
  </w:num>
  <w:num w:numId="55">
    <w:abstractNumId w:val="5"/>
  </w:num>
  <w:num w:numId="56">
    <w:abstractNumId w:val="29"/>
  </w:num>
  <w:num w:numId="57">
    <w:abstractNumId w:val="17"/>
  </w:num>
  <w:num w:numId="58">
    <w:abstractNumId w:val="61"/>
  </w:num>
  <w:num w:numId="59">
    <w:abstractNumId w:val="3"/>
  </w:num>
  <w:num w:numId="60">
    <w:abstractNumId w:val="7"/>
  </w:num>
  <w:num w:numId="61">
    <w:abstractNumId w:val="44"/>
  </w:num>
  <w:num w:numId="62">
    <w:abstractNumId w:val="19"/>
  </w:num>
  <w:num w:numId="63">
    <w:abstractNumId w:val="23"/>
  </w:num>
  <w:num w:numId="64">
    <w:abstractNumId w:val="25"/>
  </w:num>
  <w:num w:numId="65">
    <w:abstractNumId w:val="0"/>
  </w:num>
  <w:num w:numId="66">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5"/>
  </w:num>
  <w:num w:numId="69">
    <w:abstractNumId w:val="25"/>
  </w:num>
  <w:num w:numId="70">
    <w:abstractNumId w:val="25"/>
  </w:num>
  <w:num w:numId="71">
    <w:abstractNumId w:val="37"/>
  </w:num>
  <w:num w:numId="72">
    <w:abstractNumId w:val="40"/>
  </w:num>
  <w:num w:numId="73">
    <w:abstractNumId w:val="21"/>
  </w:num>
  <w:num w:numId="74">
    <w:abstractNumId w:val="52"/>
  </w:num>
  <w:num w:numId="75">
    <w:abstractNumId w:val="4"/>
  </w:num>
  <w:num w:numId="76">
    <w:abstractNumId w:val="60"/>
  </w:num>
  <w:num w:numId="77">
    <w:abstractNumId w:val="59"/>
  </w:num>
  <w:num w:numId="78">
    <w:abstractNumId w:val="58"/>
  </w:num>
  <w:num w:numId="79">
    <w:abstractNumId w:val="37"/>
  </w:num>
  <w:num w:numId="80">
    <w:abstractNumId w:val="32"/>
  </w:num>
  <w:num w:numId="81">
    <w:abstractNumId w:val="2"/>
  </w:num>
  <w:num w:numId="82">
    <w:abstractNumId w:val="2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848"/>
    <w:rsid w:val="00005FF3"/>
    <w:rsid w:val="00014B75"/>
    <w:rsid w:val="0002128E"/>
    <w:rsid w:val="0002553E"/>
    <w:rsid w:val="00027BE7"/>
    <w:rsid w:val="000309DD"/>
    <w:rsid w:val="0004089D"/>
    <w:rsid w:val="0004688B"/>
    <w:rsid w:val="000470A0"/>
    <w:rsid w:val="00056C62"/>
    <w:rsid w:val="00061049"/>
    <w:rsid w:val="0006168A"/>
    <w:rsid w:val="000638BD"/>
    <w:rsid w:val="000656DB"/>
    <w:rsid w:val="000675C1"/>
    <w:rsid w:val="000677E4"/>
    <w:rsid w:val="00070C07"/>
    <w:rsid w:val="00071894"/>
    <w:rsid w:val="00072C52"/>
    <w:rsid w:val="00083486"/>
    <w:rsid w:val="00083F0E"/>
    <w:rsid w:val="000908A9"/>
    <w:rsid w:val="000910E7"/>
    <w:rsid w:val="000919FF"/>
    <w:rsid w:val="00092728"/>
    <w:rsid w:val="00094DD8"/>
    <w:rsid w:val="000958BC"/>
    <w:rsid w:val="0009716A"/>
    <w:rsid w:val="000A1496"/>
    <w:rsid w:val="000A4E17"/>
    <w:rsid w:val="000A6370"/>
    <w:rsid w:val="000B5BAF"/>
    <w:rsid w:val="000C51DB"/>
    <w:rsid w:val="000D348A"/>
    <w:rsid w:val="000D355C"/>
    <w:rsid w:val="000D55CA"/>
    <w:rsid w:val="000D67DE"/>
    <w:rsid w:val="000E23D6"/>
    <w:rsid w:val="000E6445"/>
    <w:rsid w:val="000F166B"/>
    <w:rsid w:val="001064E5"/>
    <w:rsid w:val="001076D3"/>
    <w:rsid w:val="00116207"/>
    <w:rsid w:val="00122DC2"/>
    <w:rsid w:val="001235CC"/>
    <w:rsid w:val="00123C0E"/>
    <w:rsid w:val="0012565B"/>
    <w:rsid w:val="00132943"/>
    <w:rsid w:val="00134642"/>
    <w:rsid w:val="00134C13"/>
    <w:rsid w:val="0015055F"/>
    <w:rsid w:val="0015088B"/>
    <w:rsid w:val="00150B68"/>
    <w:rsid w:val="00150B9A"/>
    <w:rsid w:val="0015322D"/>
    <w:rsid w:val="00154C2F"/>
    <w:rsid w:val="00157DD8"/>
    <w:rsid w:val="0016044F"/>
    <w:rsid w:val="00177333"/>
    <w:rsid w:val="00177435"/>
    <w:rsid w:val="00181F1C"/>
    <w:rsid w:val="0018468C"/>
    <w:rsid w:val="001847CC"/>
    <w:rsid w:val="0019021A"/>
    <w:rsid w:val="001966BE"/>
    <w:rsid w:val="001B3B51"/>
    <w:rsid w:val="001B4C22"/>
    <w:rsid w:val="001B6344"/>
    <w:rsid w:val="001C5A72"/>
    <w:rsid w:val="001C615E"/>
    <w:rsid w:val="001D29AA"/>
    <w:rsid w:val="001D39FA"/>
    <w:rsid w:val="001D51C1"/>
    <w:rsid w:val="001D5383"/>
    <w:rsid w:val="001E0360"/>
    <w:rsid w:val="001E083B"/>
    <w:rsid w:val="001E090D"/>
    <w:rsid w:val="001E17CE"/>
    <w:rsid w:val="001E5BFE"/>
    <w:rsid w:val="001E613B"/>
    <w:rsid w:val="001E6D76"/>
    <w:rsid w:val="001F0B7B"/>
    <w:rsid w:val="001F0F5A"/>
    <w:rsid w:val="001F420B"/>
    <w:rsid w:val="00201CAE"/>
    <w:rsid w:val="002037F0"/>
    <w:rsid w:val="0021055E"/>
    <w:rsid w:val="00213BE0"/>
    <w:rsid w:val="0021794D"/>
    <w:rsid w:val="00220565"/>
    <w:rsid w:val="00224F1C"/>
    <w:rsid w:val="00227DF6"/>
    <w:rsid w:val="00234D95"/>
    <w:rsid w:val="0023608F"/>
    <w:rsid w:val="0024296A"/>
    <w:rsid w:val="00244709"/>
    <w:rsid w:val="002472A5"/>
    <w:rsid w:val="00247851"/>
    <w:rsid w:val="00254646"/>
    <w:rsid w:val="00255FCC"/>
    <w:rsid w:val="0026038A"/>
    <w:rsid w:val="002608C5"/>
    <w:rsid w:val="00261EAB"/>
    <w:rsid w:val="0026297A"/>
    <w:rsid w:val="00263756"/>
    <w:rsid w:val="00263A88"/>
    <w:rsid w:val="0026470A"/>
    <w:rsid w:val="0026562C"/>
    <w:rsid w:val="00270EB5"/>
    <w:rsid w:val="00271197"/>
    <w:rsid w:val="00273500"/>
    <w:rsid w:val="00273D56"/>
    <w:rsid w:val="0027520A"/>
    <w:rsid w:val="00276B5F"/>
    <w:rsid w:val="00277254"/>
    <w:rsid w:val="00277692"/>
    <w:rsid w:val="00280BBA"/>
    <w:rsid w:val="002871BF"/>
    <w:rsid w:val="00291919"/>
    <w:rsid w:val="002951FF"/>
    <w:rsid w:val="0029570B"/>
    <w:rsid w:val="00295CC2"/>
    <w:rsid w:val="002A01F8"/>
    <w:rsid w:val="002A2921"/>
    <w:rsid w:val="002A431C"/>
    <w:rsid w:val="002A552E"/>
    <w:rsid w:val="002B211A"/>
    <w:rsid w:val="002B461C"/>
    <w:rsid w:val="002B7BCD"/>
    <w:rsid w:val="002C2770"/>
    <w:rsid w:val="002C79CA"/>
    <w:rsid w:val="002D5561"/>
    <w:rsid w:val="002D6639"/>
    <w:rsid w:val="002E1DD9"/>
    <w:rsid w:val="002E2171"/>
    <w:rsid w:val="002E4AB2"/>
    <w:rsid w:val="002E4BE4"/>
    <w:rsid w:val="002F0719"/>
    <w:rsid w:val="003007D4"/>
    <w:rsid w:val="00301165"/>
    <w:rsid w:val="00305808"/>
    <w:rsid w:val="00312E06"/>
    <w:rsid w:val="00313016"/>
    <w:rsid w:val="00313F0A"/>
    <w:rsid w:val="0031614D"/>
    <w:rsid w:val="00317798"/>
    <w:rsid w:val="00321FE8"/>
    <w:rsid w:val="003301D0"/>
    <w:rsid w:val="00333D38"/>
    <w:rsid w:val="00333D67"/>
    <w:rsid w:val="003342A9"/>
    <w:rsid w:val="003532A5"/>
    <w:rsid w:val="003551D0"/>
    <w:rsid w:val="00355F71"/>
    <w:rsid w:val="00356477"/>
    <w:rsid w:val="00356841"/>
    <w:rsid w:val="00362B27"/>
    <w:rsid w:val="00366FC1"/>
    <w:rsid w:val="003715BE"/>
    <w:rsid w:val="00371F64"/>
    <w:rsid w:val="00380E43"/>
    <w:rsid w:val="003850B3"/>
    <w:rsid w:val="00392F65"/>
    <w:rsid w:val="00395CBC"/>
    <w:rsid w:val="003A1648"/>
    <w:rsid w:val="003A4FED"/>
    <w:rsid w:val="003A5522"/>
    <w:rsid w:val="003B32B4"/>
    <w:rsid w:val="003B5AF5"/>
    <w:rsid w:val="003B713C"/>
    <w:rsid w:val="003B7FA1"/>
    <w:rsid w:val="003B7FE4"/>
    <w:rsid w:val="003C059B"/>
    <w:rsid w:val="003C0A5F"/>
    <w:rsid w:val="003C123E"/>
    <w:rsid w:val="003C3371"/>
    <w:rsid w:val="003C343D"/>
    <w:rsid w:val="003C5AF1"/>
    <w:rsid w:val="003D0B36"/>
    <w:rsid w:val="003F23F9"/>
    <w:rsid w:val="003F29D0"/>
    <w:rsid w:val="00400023"/>
    <w:rsid w:val="00401194"/>
    <w:rsid w:val="0040121D"/>
    <w:rsid w:val="004044B9"/>
    <w:rsid w:val="00405A81"/>
    <w:rsid w:val="00406D4A"/>
    <w:rsid w:val="0041433A"/>
    <w:rsid w:val="004153DC"/>
    <w:rsid w:val="004175A4"/>
    <w:rsid w:val="0041784F"/>
    <w:rsid w:val="00417BBD"/>
    <w:rsid w:val="00417E25"/>
    <w:rsid w:val="00422EDD"/>
    <w:rsid w:val="00423CBC"/>
    <w:rsid w:val="00426201"/>
    <w:rsid w:val="004271DD"/>
    <w:rsid w:val="00430B00"/>
    <w:rsid w:val="00432B0D"/>
    <w:rsid w:val="004330E5"/>
    <w:rsid w:val="00433446"/>
    <w:rsid w:val="00441D93"/>
    <w:rsid w:val="0044677C"/>
    <w:rsid w:val="00446F5D"/>
    <w:rsid w:val="00450091"/>
    <w:rsid w:val="00452523"/>
    <w:rsid w:val="00452D1F"/>
    <w:rsid w:val="00455341"/>
    <w:rsid w:val="00455894"/>
    <w:rsid w:val="0045709F"/>
    <w:rsid w:val="00465862"/>
    <w:rsid w:val="00467B3F"/>
    <w:rsid w:val="0047012D"/>
    <w:rsid w:val="00471AF4"/>
    <w:rsid w:val="00475952"/>
    <w:rsid w:val="00476C37"/>
    <w:rsid w:val="004826BB"/>
    <w:rsid w:val="0048270D"/>
    <w:rsid w:val="00483B24"/>
    <w:rsid w:val="004853FC"/>
    <w:rsid w:val="00485F88"/>
    <w:rsid w:val="004920A4"/>
    <w:rsid w:val="00492769"/>
    <w:rsid w:val="004A1C28"/>
    <w:rsid w:val="004A3FEE"/>
    <w:rsid w:val="004A602B"/>
    <w:rsid w:val="004A7441"/>
    <w:rsid w:val="004B4C31"/>
    <w:rsid w:val="004B5C25"/>
    <w:rsid w:val="004B72BB"/>
    <w:rsid w:val="004C572D"/>
    <w:rsid w:val="004C6DAB"/>
    <w:rsid w:val="004C7F39"/>
    <w:rsid w:val="004D16DB"/>
    <w:rsid w:val="004D17F3"/>
    <w:rsid w:val="004D368B"/>
    <w:rsid w:val="004D52FC"/>
    <w:rsid w:val="004D5986"/>
    <w:rsid w:val="004D5E7C"/>
    <w:rsid w:val="004D67F8"/>
    <w:rsid w:val="004D6C52"/>
    <w:rsid w:val="004D6D75"/>
    <w:rsid w:val="004E073D"/>
    <w:rsid w:val="004E0FC5"/>
    <w:rsid w:val="004E1507"/>
    <w:rsid w:val="004E2BE5"/>
    <w:rsid w:val="004E50ED"/>
    <w:rsid w:val="004E7863"/>
    <w:rsid w:val="004F0D52"/>
    <w:rsid w:val="004F5F1F"/>
    <w:rsid w:val="004F6937"/>
    <w:rsid w:val="00502D78"/>
    <w:rsid w:val="00504314"/>
    <w:rsid w:val="00512390"/>
    <w:rsid w:val="00512569"/>
    <w:rsid w:val="0051528D"/>
    <w:rsid w:val="00520E2A"/>
    <w:rsid w:val="00524FED"/>
    <w:rsid w:val="0053166F"/>
    <w:rsid w:val="005324A0"/>
    <w:rsid w:val="005325B5"/>
    <w:rsid w:val="005333D4"/>
    <w:rsid w:val="00535DDD"/>
    <w:rsid w:val="00544C5E"/>
    <w:rsid w:val="00545FC1"/>
    <w:rsid w:val="00546AC0"/>
    <w:rsid w:val="0055627D"/>
    <w:rsid w:val="00561231"/>
    <w:rsid w:val="005669EE"/>
    <w:rsid w:val="00566DD2"/>
    <w:rsid w:val="00570527"/>
    <w:rsid w:val="00570B56"/>
    <w:rsid w:val="00571704"/>
    <w:rsid w:val="00572F6B"/>
    <w:rsid w:val="005810BA"/>
    <w:rsid w:val="00587701"/>
    <w:rsid w:val="0059164C"/>
    <w:rsid w:val="005920B5"/>
    <w:rsid w:val="00592C32"/>
    <w:rsid w:val="005936C5"/>
    <w:rsid w:val="00593DB1"/>
    <w:rsid w:val="00595083"/>
    <w:rsid w:val="00595F55"/>
    <w:rsid w:val="005A17B0"/>
    <w:rsid w:val="005A246A"/>
    <w:rsid w:val="005A277B"/>
    <w:rsid w:val="005A3AA3"/>
    <w:rsid w:val="005A4016"/>
    <w:rsid w:val="005A5CBC"/>
    <w:rsid w:val="005A6BFC"/>
    <w:rsid w:val="005A7F86"/>
    <w:rsid w:val="005B0975"/>
    <w:rsid w:val="005B2AE8"/>
    <w:rsid w:val="005B35B6"/>
    <w:rsid w:val="005C02FF"/>
    <w:rsid w:val="005C1E49"/>
    <w:rsid w:val="005C545C"/>
    <w:rsid w:val="005C70DD"/>
    <w:rsid w:val="005D0943"/>
    <w:rsid w:val="005D4410"/>
    <w:rsid w:val="005D4D1A"/>
    <w:rsid w:val="005D76C7"/>
    <w:rsid w:val="005D7985"/>
    <w:rsid w:val="005E1A40"/>
    <w:rsid w:val="005E4672"/>
    <w:rsid w:val="005E502B"/>
    <w:rsid w:val="005E5375"/>
    <w:rsid w:val="005E636E"/>
    <w:rsid w:val="005E64C3"/>
    <w:rsid w:val="005F36B8"/>
    <w:rsid w:val="005F5086"/>
    <w:rsid w:val="005F5845"/>
    <w:rsid w:val="005F7F50"/>
    <w:rsid w:val="006043AB"/>
    <w:rsid w:val="006074FE"/>
    <w:rsid w:val="0060751E"/>
    <w:rsid w:val="00607D14"/>
    <w:rsid w:val="00615F07"/>
    <w:rsid w:val="00627A34"/>
    <w:rsid w:val="006308E1"/>
    <w:rsid w:val="00646EC4"/>
    <w:rsid w:val="00647DEC"/>
    <w:rsid w:val="00647E20"/>
    <w:rsid w:val="00652985"/>
    <w:rsid w:val="00653CA3"/>
    <w:rsid w:val="006637D3"/>
    <w:rsid w:val="00664E71"/>
    <w:rsid w:val="00666936"/>
    <w:rsid w:val="0067235F"/>
    <w:rsid w:val="0067335F"/>
    <w:rsid w:val="00677037"/>
    <w:rsid w:val="0068127F"/>
    <w:rsid w:val="006815FE"/>
    <w:rsid w:val="0068370C"/>
    <w:rsid w:val="00684261"/>
    <w:rsid w:val="006868C5"/>
    <w:rsid w:val="0069160B"/>
    <w:rsid w:val="00697E34"/>
    <w:rsid w:val="006A4B89"/>
    <w:rsid w:val="006A6184"/>
    <w:rsid w:val="006B0CF8"/>
    <w:rsid w:val="006C20EE"/>
    <w:rsid w:val="006C4DC3"/>
    <w:rsid w:val="006D1678"/>
    <w:rsid w:val="006D3DE1"/>
    <w:rsid w:val="006D4811"/>
    <w:rsid w:val="006D4AEA"/>
    <w:rsid w:val="006D5A54"/>
    <w:rsid w:val="006D7767"/>
    <w:rsid w:val="006D7ECD"/>
    <w:rsid w:val="006E4044"/>
    <w:rsid w:val="006E41BE"/>
    <w:rsid w:val="006E5EBD"/>
    <w:rsid w:val="006E6628"/>
    <w:rsid w:val="006E7C7A"/>
    <w:rsid w:val="006F756C"/>
    <w:rsid w:val="00704B6A"/>
    <w:rsid w:val="00704C6D"/>
    <w:rsid w:val="00705E26"/>
    <w:rsid w:val="00706232"/>
    <w:rsid w:val="00706A99"/>
    <w:rsid w:val="00707BF5"/>
    <w:rsid w:val="00711A51"/>
    <w:rsid w:val="00712112"/>
    <w:rsid w:val="00712138"/>
    <w:rsid w:val="00714203"/>
    <w:rsid w:val="0071493C"/>
    <w:rsid w:val="00716ACC"/>
    <w:rsid w:val="0072220F"/>
    <w:rsid w:val="0072646C"/>
    <w:rsid w:val="00727B12"/>
    <w:rsid w:val="00734D8C"/>
    <w:rsid w:val="00743CD5"/>
    <w:rsid w:val="00743F03"/>
    <w:rsid w:val="00752BF9"/>
    <w:rsid w:val="00760129"/>
    <w:rsid w:val="00760DF9"/>
    <w:rsid w:val="00766BA6"/>
    <w:rsid w:val="007672B0"/>
    <w:rsid w:val="00771A68"/>
    <w:rsid w:val="007720FB"/>
    <w:rsid w:val="00773695"/>
    <w:rsid w:val="0077483B"/>
    <w:rsid w:val="00776CC2"/>
    <w:rsid w:val="0078456C"/>
    <w:rsid w:val="007A2601"/>
    <w:rsid w:val="007A3289"/>
    <w:rsid w:val="007A7105"/>
    <w:rsid w:val="007A7AF1"/>
    <w:rsid w:val="007C6F86"/>
    <w:rsid w:val="007D068A"/>
    <w:rsid w:val="007D4E77"/>
    <w:rsid w:val="007D58FF"/>
    <w:rsid w:val="007D6B85"/>
    <w:rsid w:val="007E2EAF"/>
    <w:rsid w:val="007E3D1B"/>
    <w:rsid w:val="007E5036"/>
    <w:rsid w:val="007E6CAB"/>
    <w:rsid w:val="007F1703"/>
    <w:rsid w:val="007F2452"/>
    <w:rsid w:val="007F2DF7"/>
    <w:rsid w:val="007F37F0"/>
    <w:rsid w:val="007F587E"/>
    <w:rsid w:val="007F5B52"/>
    <w:rsid w:val="007F63A5"/>
    <w:rsid w:val="007F7ADA"/>
    <w:rsid w:val="008014A9"/>
    <w:rsid w:val="00801CF2"/>
    <w:rsid w:val="008046F5"/>
    <w:rsid w:val="008121E7"/>
    <w:rsid w:val="008132A3"/>
    <w:rsid w:val="0081498B"/>
    <w:rsid w:val="00816B30"/>
    <w:rsid w:val="00820A8D"/>
    <w:rsid w:val="008221A4"/>
    <w:rsid w:val="00827468"/>
    <w:rsid w:val="008323DD"/>
    <w:rsid w:val="00833F1C"/>
    <w:rsid w:val="00834A6B"/>
    <w:rsid w:val="008365D0"/>
    <w:rsid w:val="00837962"/>
    <w:rsid w:val="0084448D"/>
    <w:rsid w:val="0084689B"/>
    <w:rsid w:val="00856C6F"/>
    <w:rsid w:val="008676F9"/>
    <w:rsid w:val="00872AA8"/>
    <w:rsid w:val="00874A64"/>
    <w:rsid w:val="008752D0"/>
    <w:rsid w:val="0087723B"/>
    <w:rsid w:val="0088004B"/>
    <w:rsid w:val="008829EC"/>
    <w:rsid w:val="0088626D"/>
    <w:rsid w:val="0089154C"/>
    <w:rsid w:val="0089398F"/>
    <w:rsid w:val="00894840"/>
    <w:rsid w:val="0089491F"/>
    <w:rsid w:val="00894BC0"/>
    <w:rsid w:val="008972DE"/>
    <w:rsid w:val="008B0D88"/>
    <w:rsid w:val="008B56E8"/>
    <w:rsid w:val="008B586F"/>
    <w:rsid w:val="008B792B"/>
    <w:rsid w:val="008C26C8"/>
    <w:rsid w:val="008C7C74"/>
    <w:rsid w:val="008D04E5"/>
    <w:rsid w:val="008D06D8"/>
    <w:rsid w:val="008D3F6F"/>
    <w:rsid w:val="008F21F7"/>
    <w:rsid w:val="008F456C"/>
    <w:rsid w:val="008F4E03"/>
    <w:rsid w:val="008F5445"/>
    <w:rsid w:val="00905209"/>
    <w:rsid w:val="00907127"/>
    <w:rsid w:val="00913FBD"/>
    <w:rsid w:val="00914341"/>
    <w:rsid w:val="00914E5F"/>
    <w:rsid w:val="0091627E"/>
    <w:rsid w:val="009217A7"/>
    <w:rsid w:val="00922203"/>
    <w:rsid w:val="00924E11"/>
    <w:rsid w:val="009313DD"/>
    <w:rsid w:val="009419B7"/>
    <w:rsid w:val="0094483E"/>
    <w:rsid w:val="00944DEF"/>
    <w:rsid w:val="009510ED"/>
    <w:rsid w:val="0095333C"/>
    <w:rsid w:val="0095724F"/>
    <w:rsid w:val="009576F7"/>
    <w:rsid w:val="009577C7"/>
    <w:rsid w:val="0096084F"/>
    <w:rsid w:val="00960EF4"/>
    <w:rsid w:val="00962D84"/>
    <w:rsid w:val="00965397"/>
    <w:rsid w:val="00966728"/>
    <w:rsid w:val="00970510"/>
    <w:rsid w:val="009715D1"/>
    <w:rsid w:val="0097334D"/>
    <w:rsid w:val="00974CFA"/>
    <w:rsid w:val="00982320"/>
    <w:rsid w:val="0098298A"/>
    <w:rsid w:val="009872C7"/>
    <w:rsid w:val="0098730F"/>
    <w:rsid w:val="00992716"/>
    <w:rsid w:val="0099380B"/>
    <w:rsid w:val="0099687B"/>
    <w:rsid w:val="009A0798"/>
    <w:rsid w:val="009A0B4E"/>
    <w:rsid w:val="009A7EED"/>
    <w:rsid w:val="009B302E"/>
    <w:rsid w:val="009B7A23"/>
    <w:rsid w:val="009B7F8A"/>
    <w:rsid w:val="009C0EEB"/>
    <w:rsid w:val="009C16F4"/>
    <w:rsid w:val="009C2D70"/>
    <w:rsid w:val="009C76B0"/>
    <w:rsid w:val="009D060B"/>
    <w:rsid w:val="009D71FB"/>
    <w:rsid w:val="009E245B"/>
    <w:rsid w:val="009E7001"/>
    <w:rsid w:val="009F16E1"/>
    <w:rsid w:val="009F3E22"/>
    <w:rsid w:val="009F5CD0"/>
    <w:rsid w:val="009F7FBB"/>
    <w:rsid w:val="00A034B1"/>
    <w:rsid w:val="00A05449"/>
    <w:rsid w:val="00A06128"/>
    <w:rsid w:val="00A07D3C"/>
    <w:rsid w:val="00A101E9"/>
    <w:rsid w:val="00A144B4"/>
    <w:rsid w:val="00A1498F"/>
    <w:rsid w:val="00A20B25"/>
    <w:rsid w:val="00A233C8"/>
    <w:rsid w:val="00A23A35"/>
    <w:rsid w:val="00A24490"/>
    <w:rsid w:val="00A2470E"/>
    <w:rsid w:val="00A33F7F"/>
    <w:rsid w:val="00A36249"/>
    <w:rsid w:val="00A37511"/>
    <w:rsid w:val="00A378DB"/>
    <w:rsid w:val="00A427AF"/>
    <w:rsid w:val="00A46DB6"/>
    <w:rsid w:val="00A4764D"/>
    <w:rsid w:val="00A603DE"/>
    <w:rsid w:val="00A60431"/>
    <w:rsid w:val="00A6079B"/>
    <w:rsid w:val="00A70546"/>
    <w:rsid w:val="00A722D3"/>
    <w:rsid w:val="00A77E50"/>
    <w:rsid w:val="00A81479"/>
    <w:rsid w:val="00A81739"/>
    <w:rsid w:val="00A8181E"/>
    <w:rsid w:val="00A844C6"/>
    <w:rsid w:val="00A849AF"/>
    <w:rsid w:val="00A873FC"/>
    <w:rsid w:val="00A928EB"/>
    <w:rsid w:val="00AA3701"/>
    <w:rsid w:val="00AA3B6B"/>
    <w:rsid w:val="00AA4BBD"/>
    <w:rsid w:val="00AA6AF5"/>
    <w:rsid w:val="00AA7B4C"/>
    <w:rsid w:val="00AB1C2A"/>
    <w:rsid w:val="00AB2709"/>
    <w:rsid w:val="00AB64A5"/>
    <w:rsid w:val="00AB6F10"/>
    <w:rsid w:val="00AB7021"/>
    <w:rsid w:val="00AC0ED1"/>
    <w:rsid w:val="00AC1F9D"/>
    <w:rsid w:val="00AC5EDF"/>
    <w:rsid w:val="00AC64C9"/>
    <w:rsid w:val="00AD0B14"/>
    <w:rsid w:val="00AD103A"/>
    <w:rsid w:val="00AD2704"/>
    <w:rsid w:val="00AD324C"/>
    <w:rsid w:val="00AD7FA3"/>
    <w:rsid w:val="00AE3B21"/>
    <w:rsid w:val="00AE3BA5"/>
    <w:rsid w:val="00AE6235"/>
    <w:rsid w:val="00AE6B25"/>
    <w:rsid w:val="00AF2B7C"/>
    <w:rsid w:val="00AF45CF"/>
    <w:rsid w:val="00AF5843"/>
    <w:rsid w:val="00B027CC"/>
    <w:rsid w:val="00B0288D"/>
    <w:rsid w:val="00B02F0A"/>
    <w:rsid w:val="00B043B1"/>
    <w:rsid w:val="00B05881"/>
    <w:rsid w:val="00B07BD9"/>
    <w:rsid w:val="00B106D0"/>
    <w:rsid w:val="00B10A4C"/>
    <w:rsid w:val="00B11480"/>
    <w:rsid w:val="00B11AF1"/>
    <w:rsid w:val="00B11D01"/>
    <w:rsid w:val="00B139D6"/>
    <w:rsid w:val="00B1485E"/>
    <w:rsid w:val="00B1672B"/>
    <w:rsid w:val="00B16D61"/>
    <w:rsid w:val="00B16D8E"/>
    <w:rsid w:val="00B24671"/>
    <w:rsid w:val="00B306DD"/>
    <w:rsid w:val="00B32B5B"/>
    <w:rsid w:val="00B331E0"/>
    <w:rsid w:val="00B35163"/>
    <w:rsid w:val="00B41870"/>
    <w:rsid w:val="00B43901"/>
    <w:rsid w:val="00B45A28"/>
    <w:rsid w:val="00B52B4C"/>
    <w:rsid w:val="00B6617B"/>
    <w:rsid w:val="00B67A78"/>
    <w:rsid w:val="00B71023"/>
    <w:rsid w:val="00B71A6B"/>
    <w:rsid w:val="00B73C5D"/>
    <w:rsid w:val="00B81AB8"/>
    <w:rsid w:val="00B82CFB"/>
    <w:rsid w:val="00B833FC"/>
    <w:rsid w:val="00B8515A"/>
    <w:rsid w:val="00B859BD"/>
    <w:rsid w:val="00B87DF5"/>
    <w:rsid w:val="00B94A13"/>
    <w:rsid w:val="00B94DE8"/>
    <w:rsid w:val="00BA011D"/>
    <w:rsid w:val="00BA12D1"/>
    <w:rsid w:val="00BA2E48"/>
    <w:rsid w:val="00BA30BA"/>
    <w:rsid w:val="00BA5998"/>
    <w:rsid w:val="00BA72B1"/>
    <w:rsid w:val="00BB0B3F"/>
    <w:rsid w:val="00BB1BB9"/>
    <w:rsid w:val="00BB3987"/>
    <w:rsid w:val="00BB4CFC"/>
    <w:rsid w:val="00BC058D"/>
    <w:rsid w:val="00BD32BC"/>
    <w:rsid w:val="00BD46AB"/>
    <w:rsid w:val="00BD5252"/>
    <w:rsid w:val="00BE096A"/>
    <w:rsid w:val="00BE36B0"/>
    <w:rsid w:val="00BE7025"/>
    <w:rsid w:val="00BE7975"/>
    <w:rsid w:val="00BF02BE"/>
    <w:rsid w:val="00BF18D8"/>
    <w:rsid w:val="00BF1A27"/>
    <w:rsid w:val="00BF4C06"/>
    <w:rsid w:val="00BF4EB4"/>
    <w:rsid w:val="00BF68D4"/>
    <w:rsid w:val="00BF6BD2"/>
    <w:rsid w:val="00C004D5"/>
    <w:rsid w:val="00C01FC1"/>
    <w:rsid w:val="00C04583"/>
    <w:rsid w:val="00C04E37"/>
    <w:rsid w:val="00C0717A"/>
    <w:rsid w:val="00C0786B"/>
    <w:rsid w:val="00C1168D"/>
    <w:rsid w:val="00C14A3F"/>
    <w:rsid w:val="00C14B4C"/>
    <w:rsid w:val="00C16C55"/>
    <w:rsid w:val="00C16D9D"/>
    <w:rsid w:val="00C17C1D"/>
    <w:rsid w:val="00C22BE6"/>
    <w:rsid w:val="00C26296"/>
    <w:rsid w:val="00C2732E"/>
    <w:rsid w:val="00C27D9B"/>
    <w:rsid w:val="00C300EF"/>
    <w:rsid w:val="00C363A3"/>
    <w:rsid w:val="00C36B8D"/>
    <w:rsid w:val="00C377BA"/>
    <w:rsid w:val="00C4089F"/>
    <w:rsid w:val="00C466F3"/>
    <w:rsid w:val="00C5038B"/>
    <w:rsid w:val="00C5371F"/>
    <w:rsid w:val="00C55DC1"/>
    <w:rsid w:val="00C632DA"/>
    <w:rsid w:val="00C638C9"/>
    <w:rsid w:val="00C646BE"/>
    <w:rsid w:val="00C764F2"/>
    <w:rsid w:val="00C77337"/>
    <w:rsid w:val="00C82072"/>
    <w:rsid w:val="00C822D8"/>
    <w:rsid w:val="00C83217"/>
    <w:rsid w:val="00C85C06"/>
    <w:rsid w:val="00C85F61"/>
    <w:rsid w:val="00C87F52"/>
    <w:rsid w:val="00C905DD"/>
    <w:rsid w:val="00C91CF7"/>
    <w:rsid w:val="00C92109"/>
    <w:rsid w:val="00C97198"/>
    <w:rsid w:val="00CA0300"/>
    <w:rsid w:val="00CA3E07"/>
    <w:rsid w:val="00CA4AF4"/>
    <w:rsid w:val="00CA5A64"/>
    <w:rsid w:val="00CA5CBB"/>
    <w:rsid w:val="00CA73F4"/>
    <w:rsid w:val="00CB19EC"/>
    <w:rsid w:val="00CB1DB0"/>
    <w:rsid w:val="00CB21DE"/>
    <w:rsid w:val="00CB253B"/>
    <w:rsid w:val="00CB4459"/>
    <w:rsid w:val="00CB5F0F"/>
    <w:rsid w:val="00CC5260"/>
    <w:rsid w:val="00CD0F7D"/>
    <w:rsid w:val="00CD3BF5"/>
    <w:rsid w:val="00CE264F"/>
    <w:rsid w:val="00CE3865"/>
    <w:rsid w:val="00CE6F42"/>
    <w:rsid w:val="00CE7011"/>
    <w:rsid w:val="00CF1FA2"/>
    <w:rsid w:val="00D00848"/>
    <w:rsid w:val="00D04160"/>
    <w:rsid w:val="00D20D4C"/>
    <w:rsid w:val="00D26E8B"/>
    <w:rsid w:val="00D27649"/>
    <w:rsid w:val="00D32C34"/>
    <w:rsid w:val="00D3626E"/>
    <w:rsid w:val="00D442A1"/>
    <w:rsid w:val="00D56E10"/>
    <w:rsid w:val="00D61DD5"/>
    <w:rsid w:val="00D65EB2"/>
    <w:rsid w:val="00D66131"/>
    <w:rsid w:val="00D70840"/>
    <w:rsid w:val="00D741DA"/>
    <w:rsid w:val="00D76267"/>
    <w:rsid w:val="00D77B61"/>
    <w:rsid w:val="00D83A6E"/>
    <w:rsid w:val="00D83D50"/>
    <w:rsid w:val="00D86320"/>
    <w:rsid w:val="00D934AD"/>
    <w:rsid w:val="00D937A1"/>
    <w:rsid w:val="00DA2B6A"/>
    <w:rsid w:val="00DA76AE"/>
    <w:rsid w:val="00DB0B96"/>
    <w:rsid w:val="00DB34AB"/>
    <w:rsid w:val="00DB3DF2"/>
    <w:rsid w:val="00DB43BC"/>
    <w:rsid w:val="00DB675C"/>
    <w:rsid w:val="00DB6B9F"/>
    <w:rsid w:val="00DB6E5D"/>
    <w:rsid w:val="00DC15D9"/>
    <w:rsid w:val="00DC173D"/>
    <w:rsid w:val="00DC1BCE"/>
    <w:rsid w:val="00DC1C88"/>
    <w:rsid w:val="00DC334E"/>
    <w:rsid w:val="00DC68F8"/>
    <w:rsid w:val="00DD08FF"/>
    <w:rsid w:val="00DD2AC4"/>
    <w:rsid w:val="00DD76D3"/>
    <w:rsid w:val="00DE3965"/>
    <w:rsid w:val="00DE4A9F"/>
    <w:rsid w:val="00DE4C04"/>
    <w:rsid w:val="00DE5305"/>
    <w:rsid w:val="00DE5BF9"/>
    <w:rsid w:val="00DF044F"/>
    <w:rsid w:val="00DF16F9"/>
    <w:rsid w:val="00DF315E"/>
    <w:rsid w:val="00DF3705"/>
    <w:rsid w:val="00E01E33"/>
    <w:rsid w:val="00E022B7"/>
    <w:rsid w:val="00E14960"/>
    <w:rsid w:val="00E150B3"/>
    <w:rsid w:val="00E16187"/>
    <w:rsid w:val="00E2060E"/>
    <w:rsid w:val="00E22944"/>
    <w:rsid w:val="00E24D7C"/>
    <w:rsid w:val="00E35550"/>
    <w:rsid w:val="00E41199"/>
    <w:rsid w:val="00E41E64"/>
    <w:rsid w:val="00E44DE7"/>
    <w:rsid w:val="00E45DC5"/>
    <w:rsid w:val="00E63C99"/>
    <w:rsid w:val="00E63E93"/>
    <w:rsid w:val="00E662F9"/>
    <w:rsid w:val="00E72078"/>
    <w:rsid w:val="00E74F4A"/>
    <w:rsid w:val="00E7530C"/>
    <w:rsid w:val="00E76AEA"/>
    <w:rsid w:val="00E810DC"/>
    <w:rsid w:val="00E82817"/>
    <w:rsid w:val="00E87497"/>
    <w:rsid w:val="00E92921"/>
    <w:rsid w:val="00E93B25"/>
    <w:rsid w:val="00E94EB7"/>
    <w:rsid w:val="00E96E21"/>
    <w:rsid w:val="00E96ED6"/>
    <w:rsid w:val="00E97FBD"/>
    <w:rsid w:val="00EA1363"/>
    <w:rsid w:val="00EA20D9"/>
    <w:rsid w:val="00EA282A"/>
    <w:rsid w:val="00EA2F4D"/>
    <w:rsid w:val="00EA6051"/>
    <w:rsid w:val="00EB0995"/>
    <w:rsid w:val="00EB339E"/>
    <w:rsid w:val="00EB4B02"/>
    <w:rsid w:val="00EB62B5"/>
    <w:rsid w:val="00EC09B8"/>
    <w:rsid w:val="00EC2DC1"/>
    <w:rsid w:val="00EC3650"/>
    <w:rsid w:val="00EC6C4B"/>
    <w:rsid w:val="00EC6F22"/>
    <w:rsid w:val="00ED0A13"/>
    <w:rsid w:val="00ED1326"/>
    <w:rsid w:val="00ED24D4"/>
    <w:rsid w:val="00ED36BD"/>
    <w:rsid w:val="00EE3275"/>
    <w:rsid w:val="00EE4B7A"/>
    <w:rsid w:val="00EE602A"/>
    <w:rsid w:val="00EE60A8"/>
    <w:rsid w:val="00EE641F"/>
    <w:rsid w:val="00EE6FDC"/>
    <w:rsid w:val="00EE6FF2"/>
    <w:rsid w:val="00EF109E"/>
    <w:rsid w:val="00EF3571"/>
    <w:rsid w:val="00EF3EEA"/>
    <w:rsid w:val="00EF3F74"/>
    <w:rsid w:val="00EF42BF"/>
    <w:rsid w:val="00F008A7"/>
    <w:rsid w:val="00F030A6"/>
    <w:rsid w:val="00F05C20"/>
    <w:rsid w:val="00F105FA"/>
    <w:rsid w:val="00F12DF2"/>
    <w:rsid w:val="00F13459"/>
    <w:rsid w:val="00F212ED"/>
    <w:rsid w:val="00F21F88"/>
    <w:rsid w:val="00F223A0"/>
    <w:rsid w:val="00F225B2"/>
    <w:rsid w:val="00F23ED4"/>
    <w:rsid w:val="00F24AE3"/>
    <w:rsid w:val="00F24EE6"/>
    <w:rsid w:val="00F26153"/>
    <w:rsid w:val="00F261F0"/>
    <w:rsid w:val="00F328EA"/>
    <w:rsid w:val="00F33719"/>
    <w:rsid w:val="00F33A7D"/>
    <w:rsid w:val="00F3518C"/>
    <w:rsid w:val="00F41E97"/>
    <w:rsid w:val="00F511F9"/>
    <w:rsid w:val="00F54978"/>
    <w:rsid w:val="00F54CEA"/>
    <w:rsid w:val="00F567E0"/>
    <w:rsid w:val="00F6754A"/>
    <w:rsid w:val="00F678BE"/>
    <w:rsid w:val="00F740BC"/>
    <w:rsid w:val="00F7513C"/>
    <w:rsid w:val="00F7718E"/>
    <w:rsid w:val="00F830F7"/>
    <w:rsid w:val="00F85613"/>
    <w:rsid w:val="00F87141"/>
    <w:rsid w:val="00F8749F"/>
    <w:rsid w:val="00F87E5D"/>
    <w:rsid w:val="00F92BF0"/>
    <w:rsid w:val="00F9358B"/>
    <w:rsid w:val="00F97796"/>
    <w:rsid w:val="00FA0EA9"/>
    <w:rsid w:val="00FA38EB"/>
    <w:rsid w:val="00FA545C"/>
    <w:rsid w:val="00FA7419"/>
    <w:rsid w:val="00FB4DCF"/>
    <w:rsid w:val="00FB4E26"/>
    <w:rsid w:val="00FB54E4"/>
    <w:rsid w:val="00FB7291"/>
    <w:rsid w:val="00FB742F"/>
    <w:rsid w:val="00FC152A"/>
    <w:rsid w:val="00FC2686"/>
    <w:rsid w:val="00FD088D"/>
    <w:rsid w:val="00FD0E10"/>
    <w:rsid w:val="00FD1D4B"/>
    <w:rsid w:val="00FD5A89"/>
    <w:rsid w:val="00FE0E6E"/>
    <w:rsid w:val="00FE2BB7"/>
    <w:rsid w:val="00FE367A"/>
    <w:rsid w:val="00FE7C10"/>
    <w:rsid w:val="00FF320E"/>
    <w:rsid w:val="00FF396A"/>
    <w:rsid w:val="00FF50C6"/>
    <w:rsid w:val="00FF7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0">
    <w:name w:val="heading 1"/>
    <w:basedOn w:val="a"/>
    <w:next w:val="a"/>
    <w:link w:val="11"/>
    <w:qFormat/>
    <w:rsid w:val="00734D8C"/>
    <w:pPr>
      <w:keepNext/>
      <w:numPr>
        <w:numId w:val="64"/>
      </w:numPr>
      <w:spacing w:before="120"/>
      <w:outlineLvl w:val="0"/>
    </w:pPr>
    <w:rPr>
      <w:b/>
      <w:bCs/>
      <w:sz w:val="28"/>
      <w:szCs w:val="28"/>
    </w:rPr>
  </w:style>
  <w:style w:type="paragraph" w:styleId="2">
    <w:name w:val="heading 2"/>
    <w:aliases w:val="H2,h2"/>
    <w:basedOn w:val="a"/>
    <w:next w:val="a"/>
    <w:link w:val="20"/>
    <w:qFormat/>
    <w:rsid w:val="00D56E10"/>
    <w:pPr>
      <w:keepNext/>
      <w:numPr>
        <w:ilvl w:val="1"/>
        <w:numId w:val="64"/>
      </w:numPr>
      <w:spacing w:before="240" w:after="240"/>
      <w:ind w:left="0"/>
      <w:outlineLvl w:val="1"/>
    </w:pPr>
    <w:rPr>
      <w:b/>
      <w:bCs/>
      <w:sz w:val="24"/>
    </w:rPr>
  </w:style>
  <w:style w:type="paragraph" w:styleId="3">
    <w:name w:val="heading 3"/>
    <w:basedOn w:val="a"/>
    <w:next w:val="a"/>
    <w:link w:val="30"/>
    <w:uiPriority w:val="9"/>
    <w:unhideWhenUsed/>
    <w:qFormat/>
    <w:rsid w:val="00181F1C"/>
    <w:pPr>
      <w:keepNext/>
      <w:keepLines/>
      <w:widowControl w:val="0"/>
      <w:numPr>
        <w:ilvl w:val="2"/>
        <w:numId w:val="64"/>
      </w:numPr>
      <w:autoSpaceDE/>
      <w:autoSpaceDN/>
      <w:adjustRightInd/>
      <w:snapToGrid/>
      <w:spacing w:before="260" w:after="260" w:line="416" w:lineRule="auto"/>
      <w:outlineLvl w:val="2"/>
    </w:pPr>
    <w:rPr>
      <w:rFonts w:asciiTheme="minorHAnsi" w:eastAsia="Times New Roman" w:hAnsiTheme="minorHAnsi" w:cstheme="minorBidi"/>
      <w:b/>
      <w:bCs/>
      <w:kern w:val="2"/>
      <w:sz w:val="24"/>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uiPriority w:val="9"/>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D56E10"/>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qFormat/>
    <w:rsid w:val="00F223A0"/>
    <w:rPr>
      <w:sz w:val="21"/>
      <w:szCs w:val="21"/>
    </w:rPr>
  </w:style>
  <w:style w:type="paragraph" w:styleId="a8">
    <w:name w:val="annotation text"/>
    <w:basedOn w:val="a"/>
    <w:link w:val="a9"/>
    <w:uiPriority w:val="99"/>
    <w:unhideWhenUsed/>
    <w:qFormat/>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181F1C"/>
    <w:rPr>
      <w:rFonts w:eastAsia="Times New Roman"/>
      <w:b/>
      <w:bCs/>
      <w:sz w:val="24"/>
      <w:szCs w:val="32"/>
    </w:rPr>
  </w:style>
  <w:style w:type="numbering" w:customStyle="1" w:styleId="1">
    <w:name w:val="样式1"/>
    <w:uiPriority w:val="99"/>
    <w:rsid w:val="00181F1C"/>
    <w:pPr>
      <w:numPr>
        <w:numId w:val="63"/>
      </w:numPr>
    </w:pPr>
  </w:style>
  <w:style w:type="paragraph" w:customStyle="1" w:styleId="LGTdoc">
    <w:name w:val="LGTdoc_본문"/>
    <w:basedOn w:val="a"/>
    <w:link w:val="LGTdocChar"/>
    <w:qFormat/>
    <w:rsid w:val="00E96ED6"/>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96ED6"/>
    <w:rPr>
      <w:rFonts w:ascii="Times New Roman" w:eastAsia="Batang" w:hAnsi="Times New Roman" w:cs="Times New Roman"/>
      <w:sz w:val="22"/>
      <w:szCs w:val="24"/>
      <w:lang w:val="en-GB" w:eastAsia="ko-KR"/>
    </w:rPr>
  </w:style>
  <w:style w:type="paragraph" w:customStyle="1" w:styleId="3-rd">
    <w:name w:val="3-rd"/>
    <w:basedOn w:val="3"/>
    <w:link w:val="3-rd0"/>
    <w:qFormat/>
    <w:rsid w:val="00B1485E"/>
    <w:pPr>
      <w:spacing w:before="120" w:after="120" w:line="415" w:lineRule="auto"/>
    </w:pPr>
    <w:rPr>
      <w:rFonts w:ascii="Times New Roman" w:hAnsi="Times New Roman" w:cs="Times New Roman"/>
    </w:rPr>
  </w:style>
  <w:style w:type="character" w:customStyle="1" w:styleId="3-rd0">
    <w:name w:val="3-rd 字符"/>
    <w:basedOn w:val="30"/>
    <w:link w:val="3-rd"/>
    <w:rsid w:val="00B1485E"/>
    <w:rPr>
      <w:rFonts w:ascii="Times New Roman" w:eastAsia="Times New Roman" w:hAnsi="Times New Roman" w:cs="Times New Roman"/>
      <w:b/>
      <w:bCs/>
      <w:sz w:val="24"/>
      <w:szCs w:val="32"/>
    </w:rPr>
  </w:style>
  <w:style w:type="paragraph" w:customStyle="1" w:styleId="3GPPNormalText">
    <w:name w:val="3GPP Normal Text"/>
    <w:basedOn w:val="af5"/>
    <w:link w:val="3GPPNormalTextChar"/>
    <w:qFormat/>
    <w:rsid w:val="001E0360"/>
    <w:pPr>
      <w:tabs>
        <w:tab w:val="left" w:pos="1440"/>
      </w:tabs>
      <w:autoSpaceDE/>
      <w:autoSpaceDN/>
      <w:adjustRightInd/>
      <w:snapToGrid/>
      <w:ind w:left="1440" w:hanging="1440"/>
    </w:pPr>
    <w:rPr>
      <w:rFonts w:eastAsia="MS Mincho"/>
      <w:szCs w:val="24"/>
      <w:lang w:eastAsia="zh-CN"/>
    </w:rPr>
  </w:style>
  <w:style w:type="character" w:customStyle="1" w:styleId="3GPPNormalTextChar">
    <w:name w:val="3GPP Normal Text Char"/>
    <w:link w:val="3GPPNormalText"/>
    <w:qFormat/>
    <w:rsid w:val="001E0360"/>
    <w:rPr>
      <w:rFonts w:ascii="Times New Roman" w:eastAsia="MS Mincho" w:hAnsi="Times New Roman" w:cs="Times New Roman"/>
      <w:kern w:val="0"/>
      <w:sz w:val="22"/>
      <w:szCs w:val="24"/>
    </w:rPr>
  </w:style>
  <w:style w:type="paragraph" w:styleId="af5">
    <w:name w:val="Body Text"/>
    <w:basedOn w:val="a"/>
    <w:link w:val="af6"/>
    <w:uiPriority w:val="99"/>
    <w:semiHidden/>
    <w:unhideWhenUsed/>
    <w:rsid w:val="001E0360"/>
  </w:style>
  <w:style w:type="character" w:customStyle="1" w:styleId="af6">
    <w:name w:val="正文文本 字符"/>
    <w:basedOn w:val="a0"/>
    <w:link w:val="af5"/>
    <w:uiPriority w:val="99"/>
    <w:semiHidden/>
    <w:rsid w:val="001E0360"/>
    <w:rPr>
      <w:rFonts w:ascii="Times New Roma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76968">
      <w:bodyDiv w:val="1"/>
      <w:marLeft w:val="0"/>
      <w:marRight w:val="0"/>
      <w:marTop w:val="0"/>
      <w:marBottom w:val="0"/>
      <w:divBdr>
        <w:top w:val="none" w:sz="0" w:space="0" w:color="auto"/>
        <w:left w:val="none" w:sz="0" w:space="0" w:color="auto"/>
        <w:bottom w:val="none" w:sz="0" w:space="0" w:color="auto"/>
        <w:right w:val="none" w:sz="0" w:space="0" w:color="auto"/>
      </w:divBdr>
    </w:div>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24500669">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240019218">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package" Target="embeddings/Microsoft_Visio___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5C8AB-8356-48A8-900C-D6ABF234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Pages>
  <Words>2818</Words>
  <Characters>16063</Characters>
  <Application>Microsoft Office Word</Application>
  <DocSecurity>0</DocSecurity>
  <Lines>133</Lines>
  <Paragraphs>37</Paragraphs>
  <ScaleCrop>false</ScaleCrop>
  <Company/>
  <LinksUpToDate>false</LinksUpToDate>
  <CharactersWithSpaces>18844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Haowen.Liu@unisoc.com</dc:creator>
  <cp:keywords/>
  <dc:description/>
  <cp:lastModifiedBy>刘浩文 (Haowen Liu)</cp:lastModifiedBy>
  <cp:revision>20</cp:revision>
  <dcterms:created xsi:type="dcterms:W3CDTF">2022-09-29T09:02:00Z</dcterms:created>
  <dcterms:modified xsi:type="dcterms:W3CDTF">2022-09-30T09:54:00Z</dcterms:modified>
</cp:coreProperties>
</file>